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E1" w:rsidRDefault="004A2621">
      <w:r>
        <w:t xml:space="preserve">Examples of “Court Policy Items” </w:t>
      </w:r>
      <w:r w:rsidR="00D066FF">
        <w:t>from the field:</w:t>
      </w:r>
    </w:p>
    <w:p w:rsidR="004A2621" w:rsidRDefault="004A2621"/>
    <w:p w:rsidR="004A2621" w:rsidRDefault="004A2621" w:rsidP="0073390A">
      <w:pPr>
        <w:pStyle w:val="Heading2"/>
        <w:numPr>
          <w:ilvl w:val="0"/>
          <w:numId w:val="1"/>
        </w:numPr>
      </w:pPr>
      <w:r>
        <w:t xml:space="preserve">Petition to Proceed in forma </w:t>
      </w:r>
      <w:proofErr w:type="spellStart"/>
      <w:r>
        <w:t>pauperis</w:t>
      </w:r>
      <w:proofErr w:type="spellEnd"/>
      <w:r>
        <w:t>:</w:t>
      </w:r>
    </w:p>
    <w:p w:rsidR="004A2621" w:rsidRDefault="004A2621">
      <w:r>
        <w:t>e.g. Court A wants the Petition filed, without anything else accompanying it, make a ruling, then allow that filer to submit other documents.</w:t>
      </w:r>
    </w:p>
    <w:p w:rsidR="004A2621" w:rsidRDefault="004A2621">
      <w:r>
        <w:t>e.g. Court B wants the Petition filed with other (case initiating) documents, then allow the filer to keep filing until a Ruling on the Petition is issued.</w:t>
      </w:r>
    </w:p>
    <w:p w:rsidR="004A2621" w:rsidRDefault="004A2621" w:rsidP="0073390A">
      <w:pPr>
        <w:pStyle w:val="Heading2"/>
        <w:numPr>
          <w:ilvl w:val="0"/>
          <w:numId w:val="1"/>
        </w:numPr>
      </w:pPr>
      <w:r>
        <w:t>Judge Action and Court Admin Action on certain documents:</w:t>
      </w:r>
    </w:p>
    <w:p w:rsidR="004A2621" w:rsidRDefault="004A2621">
      <w:r>
        <w:t>Court A wants the filer to be able to select individual documents for action by the Judge (e.g. Motion) or by the court administrator (e.g. Motion to schedule a Hearing)</w:t>
      </w:r>
    </w:p>
    <w:p w:rsidR="004A2621" w:rsidRDefault="004A2621">
      <w:r>
        <w:t xml:space="preserve">Court B wants the Clerk to route documents even prior to acceptance and/or full acceptance (the entire set of </w:t>
      </w:r>
      <w:proofErr w:type="spellStart"/>
      <w:r>
        <w:t>efiled</w:t>
      </w:r>
      <w:proofErr w:type="spellEnd"/>
      <w:r>
        <w:t xml:space="preserve"> docs)</w:t>
      </w:r>
    </w:p>
    <w:p w:rsidR="004A2621" w:rsidRDefault="004A2621" w:rsidP="0073390A">
      <w:pPr>
        <w:pStyle w:val="Heading2"/>
        <w:numPr>
          <w:ilvl w:val="0"/>
          <w:numId w:val="1"/>
        </w:numPr>
      </w:pPr>
      <w:r>
        <w:t>Fee Calculations</w:t>
      </w:r>
    </w:p>
    <w:p w:rsidR="004A2621" w:rsidRDefault="004A2621">
      <w:r>
        <w:t>Court A allows filers to maintain draw-down accounts (e.g. to fund statutory filing fees and others), Court B does not. Court C charges a single fee per case initiated, Court D charges an initiation fee and another appearance fee at a later time.</w:t>
      </w:r>
    </w:p>
    <w:p w:rsidR="004A2621" w:rsidRDefault="004A2621" w:rsidP="0073390A">
      <w:pPr>
        <w:pStyle w:val="Heading2"/>
        <w:numPr>
          <w:ilvl w:val="0"/>
          <w:numId w:val="1"/>
        </w:numPr>
      </w:pPr>
      <w:r>
        <w:t>Document Sizes</w:t>
      </w:r>
    </w:p>
    <w:p w:rsidR="004A2621" w:rsidRDefault="004A2621">
      <w:r>
        <w:t>Court A limits the number of pages, Court B limits the overall file size of each document, Court C limits the size of the overall submission.</w:t>
      </w:r>
    </w:p>
    <w:p w:rsidR="004A2621" w:rsidRDefault="004A2621" w:rsidP="0073390A">
      <w:pPr>
        <w:pStyle w:val="Heading2"/>
        <w:numPr>
          <w:ilvl w:val="0"/>
          <w:numId w:val="1"/>
        </w:numPr>
      </w:pPr>
      <w:r>
        <w:t>Document Types</w:t>
      </w:r>
    </w:p>
    <w:p w:rsidR="004A2621" w:rsidRDefault="005B75DD">
      <w:r>
        <w:t>Court A requires certain file format(s) for certain document types, Court B has a global list of allowable document types.</w:t>
      </w:r>
    </w:p>
    <w:p w:rsidR="005B75DD" w:rsidRDefault="005B75DD" w:rsidP="0073390A">
      <w:pPr>
        <w:pStyle w:val="Heading2"/>
        <w:numPr>
          <w:ilvl w:val="0"/>
          <w:numId w:val="1"/>
        </w:numPr>
      </w:pPr>
      <w:r>
        <w:t>Service</w:t>
      </w:r>
    </w:p>
    <w:p w:rsidR="005B75DD" w:rsidRDefault="005B75DD">
      <w:r>
        <w:t>Court A will perform all the service functions, Court B only when paid to do so (Sheriff), Court C requires the filer to perform all service functions.</w:t>
      </w:r>
    </w:p>
    <w:p w:rsidR="004A2621" w:rsidRDefault="005B75DD" w:rsidP="0073390A">
      <w:pPr>
        <w:pStyle w:val="Heading2"/>
        <w:numPr>
          <w:ilvl w:val="0"/>
          <w:numId w:val="1"/>
        </w:numPr>
      </w:pPr>
      <w:r>
        <w:t>Access to Docs</w:t>
      </w:r>
    </w:p>
    <w:p w:rsidR="005B75DD" w:rsidRDefault="005B75DD">
      <w:r>
        <w:t>Court A allows case participants unlimited access to all case docs that are not sealed; Court B allows case participants access to only those docs that have been served upon them; Court C does not allow case participants access to any documents for certain case types.</w:t>
      </w:r>
    </w:p>
    <w:p w:rsidR="005B75DD" w:rsidRDefault="005B75DD" w:rsidP="0073390A">
      <w:pPr>
        <w:pStyle w:val="Heading2"/>
        <w:numPr>
          <w:ilvl w:val="0"/>
          <w:numId w:val="1"/>
        </w:numPr>
      </w:pPr>
      <w:r>
        <w:t>Sealing</w:t>
      </w:r>
    </w:p>
    <w:p w:rsidR="005B75DD" w:rsidRDefault="00D066FF">
      <w:r>
        <w:t xml:space="preserve">Court A wants documents to be sealed filed separately. Court B wants them filed together with other documents, but with a request for the Court to seal (and not serve them yet). Court C allows documents to be </w:t>
      </w:r>
      <w:proofErr w:type="spellStart"/>
      <w:r>
        <w:t>efiled</w:t>
      </w:r>
      <w:proofErr w:type="spellEnd"/>
      <w:r>
        <w:t xml:space="preserve"> as “sealed”, Court D requires the filer to file the document to be filed as “sealed”</w:t>
      </w:r>
    </w:p>
    <w:p w:rsidR="00D066FF" w:rsidRDefault="00D066FF" w:rsidP="0073390A">
      <w:pPr>
        <w:pStyle w:val="Heading2"/>
        <w:numPr>
          <w:ilvl w:val="0"/>
          <w:numId w:val="1"/>
        </w:numPr>
      </w:pPr>
      <w:r>
        <w:lastRenderedPageBreak/>
        <w:t>Appearances</w:t>
      </w:r>
    </w:p>
    <w:p w:rsidR="00D066FF" w:rsidRDefault="00D066FF">
      <w:r>
        <w:t xml:space="preserve">Court A allows anyone to file into an existing case. Court B requires a new filer to file an appearance first (as an </w:t>
      </w:r>
      <w:proofErr w:type="spellStart"/>
      <w:r>
        <w:t>fyi</w:t>
      </w:r>
      <w:proofErr w:type="spellEnd"/>
      <w:r>
        <w:t>) and may charge a fee. Court  C requi</w:t>
      </w:r>
      <w:bookmarkStart w:id="0" w:name="_GoBack"/>
      <w:bookmarkEnd w:id="0"/>
      <w:r>
        <w:t>res that a new appearance be confirmed by the Clerk first before that filer is allowed to file on the case.</w:t>
      </w:r>
    </w:p>
    <w:p w:rsidR="0073390A" w:rsidRDefault="0073390A" w:rsidP="0073390A">
      <w:pPr>
        <w:pStyle w:val="Heading2"/>
        <w:numPr>
          <w:ilvl w:val="0"/>
          <w:numId w:val="1"/>
        </w:numPr>
      </w:pPr>
      <w:r>
        <w:t>Reminders</w:t>
      </w:r>
    </w:p>
    <w:p w:rsidR="0073390A" w:rsidRDefault="0073390A">
      <w:r>
        <w:t xml:space="preserve">Court A does not care about reminder being sent to parties, upon some period of time after a previous event such as the filing of a motion or answer. Court B does and wants the </w:t>
      </w:r>
      <w:proofErr w:type="spellStart"/>
      <w:r>
        <w:t>efiling</w:t>
      </w:r>
      <w:proofErr w:type="spellEnd"/>
      <w:r>
        <w:t xml:space="preserve"> system to a) convey the reminders produced by its case management system, or b) produce the reminders on its own, using a table of time allowances/requirements that the Court maintains.</w:t>
      </w:r>
    </w:p>
    <w:p w:rsidR="004A2621" w:rsidRDefault="00075893" w:rsidP="00075893">
      <w:pPr>
        <w:pStyle w:val="Heading2"/>
        <w:numPr>
          <w:ilvl w:val="0"/>
          <w:numId w:val="1"/>
        </w:numPr>
      </w:pPr>
      <w:r>
        <w:t>Tech side aspects</w:t>
      </w:r>
    </w:p>
    <w:p w:rsidR="0002241C" w:rsidRDefault="0002241C">
      <w:r>
        <w:t xml:space="preserve">11.1. </w:t>
      </w:r>
      <w:r w:rsidRPr="0002241C">
        <w:rPr>
          <w:b/>
        </w:rPr>
        <w:t>Development time policy</w:t>
      </w:r>
      <w:r w:rsidR="00124500">
        <w:t xml:space="preserve"> seems to be not efficient.</w:t>
      </w:r>
      <w:r w:rsidR="00124500">
        <w:br/>
      </w:r>
      <w:r>
        <w:t xml:space="preserve">It is </w:t>
      </w:r>
      <w:r w:rsidR="00124500">
        <w:t xml:space="preserve">typically </w:t>
      </w:r>
      <w:r>
        <w:t>replaced with the accepted document rulings at place.</w:t>
      </w:r>
    </w:p>
    <w:p w:rsidR="00075893" w:rsidRDefault="0002241C">
      <w:r>
        <w:t xml:space="preserve">11.2. </w:t>
      </w:r>
      <w:r w:rsidR="00124500" w:rsidRPr="0002241C">
        <w:rPr>
          <w:b/>
        </w:rPr>
        <w:t>Runtime namespace</w:t>
      </w:r>
      <w:r w:rsidR="00124500">
        <w:t xml:space="preserve"> - t</w:t>
      </w:r>
      <w:r w:rsidR="00075893">
        <w:t xml:space="preserve">he actual controls coming from the spec are basically </w:t>
      </w:r>
      <w:r w:rsidR="00124500">
        <w:t>within</w:t>
      </w:r>
      <w:r w:rsidR="00075893">
        <w:t xml:space="preserve"> the code list </w:t>
      </w:r>
      <w:r w:rsidR="00093BA6">
        <w:t xml:space="preserve">that must </w:t>
      </w:r>
      <w:r w:rsidR="00075893">
        <w:t xml:space="preserve">follow the </w:t>
      </w:r>
      <w:proofErr w:type="spellStart"/>
      <w:r w:rsidR="00075893">
        <w:t>GeneriCode</w:t>
      </w:r>
      <w:proofErr w:type="spellEnd"/>
      <w:r w:rsidR="00075893">
        <w:t xml:space="preserve"> spec.</w:t>
      </w:r>
      <w:r w:rsidR="00124500">
        <w:br/>
      </w:r>
      <w:r w:rsidR="00075893">
        <w:t xml:space="preserve">Put it simple, on a </w:t>
      </w:r>
      <w:proofErr w:type="spellStart"/>
      <w:r w:rsidR="00075893">
        <w:t>GetPolicy</w:t>
      </w:r>
      <w:proofErr w:type="spellEnd"/>
      <w:r w:rsidR="00075893">
        <w:t xml:space="preserve"> call one may expect to get a different code list, not a strategy, nor a set of business rules</w:t>
      </w:r>
      <w:r>
        <w:t xml:space="preserve"> to follow</w:t>
      </w:r>
      <w:r w:rsidR="00075893">
        <w:t>.</w:t>
      </w:r>
    </w:p>
    <w:p w:rsidR="0002241C" w:rsidRDefault="00124500">
      <w:r>
        <w:t xml:space="preserve">11.3. </w:t>
      </w:r>
      <w:r w:rsidR="0002241C">
        <w:t>Courts, on the other hand, tend to interpret a Court Policy in a way as to modify the business rules</w:t>
      </w:r>
      <w:r w:rsidR="0039083D">
        <w:t xml:space="preserve"> on the fly (not a real-time, not a development time either)</w:t>
      </w:r>
      <w:r w:rsidR="0002241C">
        <w:t>.</w:t>
      </w:r>
    </w:p>
    <w:p w:rsidR="001112D7" w:rsidRDefault="0039083D">
      <w:r>
        <w:t>Today's ECF Court Policy does not meet the need, nor that it offers an alternative.</w:t>
      </w:r>
      <w:r w:rsidR="00124500">
        <w:br/>
        <w:t>Possible directions to resolve the issue are in incorporating business rules.</w:t>
      </w:r>
    </w:p>
    <w:p w:rsidR="00124500" w:rsidRDefault="00124500" w:rsidP="001112D7">
      <w:pPr>
        <w:pStyle w:val="ListParagraph"/>
      </w:pPr>
      <w:r>
        <w:t>provisions for script execution;</w:t>
      </w:r>
      <w:r w:rsidR="001112D7">
        <w:br/>
      </w:r>
      <w:r>
        <w:t>provisions for business process description (probably in XML format);</w:t>
      </w:r>
      <w:r w:rsidR="001112D7">
        <w:br/>
      </w:r>
      <w:r>
        <w:t>provisions for external code (reflecting the business rule) execution.</w:t>
      </w:r>
    </w:p>
    <w:p w:rsidR="0039083D" w:rsidRDefault="0039083D"/>
    <w:sectPr w:rsidR="0039083D" w:rsidSect="00331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588"/>
    <w:multiLevelType w:val="hybridMultilevel"/>
    <w:tmpl w:val="54FA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D1CB9"/>
    <w:multiLevelType w:val="hybridMultilevel"/>
    <w:tmpl w:val="5B764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12742"/>
    <w:multiLevelType w:val="hybridMultilevel"/>
    <w:tmpl w:val="68D8BAAA"/>
    <w:lvl w:ilvl="0" w:tplc="A98CD6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A2621"/>
    <w:rsid w:val="0002241C"/>
    <w:rsid w:val="0004554D"/>
    <w:rsid w:val="00075893"/>
    <w:rsid w:val="00093BA6"/>
    <w:rsid w:val="001112D7"/>
    <w:rsid w:val="00117DBE"/>
    <w:rsid w:val="00124500"/>
    <w:rsid w:val="00146CCB"/>
    <w:rsid w:val="003318F4"/>
    <w:rsid w:val="0039083D"/>
    <w:rsid w:val="00444E9A"/>
    <w:rsid w:val="004A2621"/>
    <w:rsid w:val="004E19A3"/>
    <w:rsid w:val="005B75DD"/>
    <w:rsid w:val="006D0CCE"/>
    <w:rsid w:val="0073390A"/>
    <w:rsid w:val="00C0495C"/>
    <w:rsid w:val="00D066FF"/>
    <w:rsid w:val="00DA2021"/>
    <w:rsid w:val="00EC7B1D"/>
    <w:rsid w:val="00FE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F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5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quirement">
    <w:name w:val="Requirement"/>
    <w:basedOn w:val="Normal"/>
    <w:qFormat/>
    <w:rsid w:val="00EC7B1D"/>
    <w:pPr>
      <w:pBdr>
        <w:top w:val="single" w:sz="2" w:space="1" w:color="8DB3E2" w:themeColor="text2" w:themeTint="66"/>
        <w:left w:val="single" w:sz="2" w:space="4" w:color="8DB3E2" w:themeColor="text2" w:themeTint="66"/>
        <w:bottom w:val="single" w:sz="2" w:space="1" w:color="8DB3E2" w:themeColor="text2" w:themeTint="66"/>
        <w:right w:val="single" w:sz="2" w:space="4" w:color="8DB3E2" w:themeColor="text2" w:themeTint="66"/>
      </w:pBdr>
      <w:spacing w:before="120" w:after="120"/>
    </w:pPr>
    <w:rPr>
      <w:rFonts w:ascii="Cambria" w:eastAsia="Times New Roman" w:hAnsi="Cambria" w:cs="Times New Roman"/>
      <w:b/>
      <w:bCs/>
      <w:color w:val="4F81BD"/>
      <w:sz w:val="24"/>
      <w:szCs w:val="24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5B75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11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5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quirement">
    <w:name w:val="Requirement"/>
    <w:basedOn w:val="Normal"/>
    <w:qFormat/>
    <w:rsid w:val="00EC7B1D"/>
    <w:pPr>
      <w:pBdr>
        <w:top w:val="single" w:sz="2" w:space="1" w:color="8DB3E2" w:themeColor="text2" w:themeTint="66"/>
        <w:left w:val="single" w:sz="2" w:space="4" w:color="8DB3E2" w:themeColor="text2" w:themeTint="66"/>
        <w:bottom w:val="single" w:sz="2" w:space="1" w:color="8DB3E2" w:themeColor="text2" w:themeTint="66"/>
        <w:right w:val="single" w:sz="2" w:space="4" w:color="8DB3E2" w:themeColor="text2" w:themeTint="66"/>
      </w:pBdr>
      <w:spacing w:before="120" w:after="120"/>
    </w:pPr>
    <w:rPr>
      <w:rFonts w:ascii="Cambria" w:eastAsia="Times New Roman" w:hAnsi="Cambria" w:cs="Times New Roman"/>
      <w:b/>
      <w:bCs/>
      <w:color w:val="4F81BD"/>
      <w:sz w:val="24"/>
      <w:szCs w:val="24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5B75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pmw</dc:creator>
  <cp:lastModifiedBy>Serguei</cp:lastModifiedBy>
  <cp:revision>8</cp:revision>
  <dcterms:created xsi:type="dcterms:W3CDTF">2012-06-12T02:29:00Z</dcterms:created>
  <dcterms:modified xsi:type="dcterms:W3CDTF">2012-06-12T03:13:00Z</dcterms:modified>
</cp:coreProperties>
</file>