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p>
    <w:p w:rsidR="00760482" w:rsidRPr="00760482" w:rsidRDefault="00760482">
      <w:pPr>
        <w:rPr>
          <w:color w:val="FF0000"/>
        </w:rPr>
      </w:pPr>
      <w:r w:rsidRPr="00760482">
        <w:rPr>
          <w:color w:val="FF0000"/>
        </w:rPr>
        <w:t>Responses from Jim Cabral in Red</w:t>
      </w:r>
    </w:p>
    <w:p w:rsidR="005B5A58" w:rsidRDefault="005B5A58" w:rsidP="005B5A58">
      <w:pPr>
        <w:spacing w:after="0"/>
        <w:rPr>
          <w:sz w:val="20"/>
          <w:szCs w:val="20"/>
        </w:rPr>
      </w:pPr>
      <w:r>
        <w:rPr>
          <w:sz w:val="20"/>
          <w:szCs w:val="20"/>
        </w:rPr>
        <w:t xml:space="preserve">This document contains questions and commentary resulting from a “first look” at the </w:t>
      </w:r>
      <w:r w:rsidR="00DB7660">
        <w:rPr>
          <w:sz w:val="20"/>
          <w:szCs w:val="20"/>
        </w:rPr>
        <w:t>Electronic Court Filing Version 5.0 Working Draft 06 document dated March 9, 2017.</w:t>
      </w:r>
      <w:r w:rsidR="0093770D">
        <w:rPr>
          <w:sz w:val="20"/>
          <w:szCs w:val="20"/>
        </w:rPr>
        <w:t xml:space="preserve"> In many respects, this is a document of “first impressions”</w:t>
      </w:r>
      <w:r w:rsidR="00041D14">
        <w:rPr>
          <w:sz w:val="20"/>
          <w:szCs w:val="20"/>
        </w:rPr>
        <w:t>,</w:t>
      </w:r>
      <w:r w:rsidR="0093770D">
        <w:rPr>
          <w:sz w:val="20"/>
          <w:szCs w:val="20"/>
        </w:rPr>
        <w:t xml:space="preserve"> at least from the perspective of a person who is well familiar with ECF 4. This document is not intended to identify all difference with ECF 4, or even to compare and contrast, although some comparisons have been made. For the most part, this document was reviewed without diving into the included technical information (e.g. schema, etc.). Once the technical information has been explored, some questions may be answered. </w:t>
      </w:r>
      <w:r w:rsidR="00041D14">
        <w:rPr>
          <w:sz w:val="20"/>
          <w:szCs w:val="20"/>
        </w:rPr>
        <w:t>Since h</w:t>
      </w:r>
      <w:r w:rsidR="0093770D">
        <w:rPr>
          <w:sz w:val="20"/>
          <w:szCs w:val="20"/>
        </w:rPr>
        <w:t>owever, some readers of this document may ne</w:t>
      </w:r>
      <w:r w:rsidR="00041D14">
        <w:rPr>
          <w:sz w:val="20"/>
          <w:szCs w:val="20"/>
        </w:rPr>
        <w:t>ver venture into the technical details, this ‘top only’ read may be the full depth of specification understanding that some readers will achieve</w:t>
      </w:r>
      <w:r w:rsidR="0093770D">
        <w:rPr>
          <w:sz w:val="20"/>
          <w:szCs w:val="20"/>
        </w:rPr>
        <w:t xml:space="preserve">. As such it should provide a thorough description </w:t>
      </w:r>
      <w:r w:rsidR="00041D14">
        <w:rPr>
          <w:sz w:val="20"/>
          <w:szCs w:val="20"/>
        </w:rPr>
        <w:t>of the specification as well as an entry point into further detailed explorations.</w:t>
      </w:r>
    </w:p>
    <w:p w:rsidR="005B5A58" w:rsidRDefault="005B5A58" w:rsidP="005B5A58">
      <w:pPr>
        <w:spacing w:after="0"/>
        <w:rPr>
          <w:sz w:val="20"/>
          <w:szCs w:val="20"/>
        </w:rPr>
      </w:pPr>
    </w:p>
    <w:p w:rsidR="005B5A58" w:rsidRPr="005B5A58" w:rsidRDefault="005B5A58" w:rsidP="005B5A58">
      <w:pPr>
        <w:spacing w:after="0"/>
        <w:rPr>
          <w:sz w:val="20"/>
          <w:szCs w:val="20"/>
        </w:rPr>
      </w:pPr>
    </w:p>
    <w:p w:rsidR="00F632DF" w:rsidRDefault="00F632DF" w:rsidP="00F632DF">
      <w:pPr>
        <w:pStyle w:val="ListParagraph"/>
        <w:numPr>
          <w:ilvl w:val="0"/>
          <w:numId w:val="1"/>
        </w:numPr>
        <w:spacing w:after="0"/>
        <w:rPr>
          <w:sz w:val="20"/>
          <w:szCs w:val="20"/>
        </w:rPr>
      </w:pPr>
      <w:r>
        <w:rPr>
          <w:sz w:val="20"/>
          <w:szCs w:val="20"/>
        </w:rPr>
        <w:t xml:space="preserve">Should the definition of ‘Filer’ in be expanded? </w:t>
      </w:r>
    </w:p>
    <w:p w:rsidR="00F632DF" w:rsidRDefault="00F632DF" w:rsidP="00F632DF">
      <w:pPr>
        <w:pStyle w:val="ListParagraph"/>
        <w:spacing w:after="0"/>
        <w:rPr>
          <w:sz w:val="20"/>
          <w:szCs w:val="20"/>
        </w:rPr>
      </w:pPr>
    </w:p>
    <w:p w:rsidR="00F632DF" w:rsidRDefault="00F632DF" w:rsidP="00F632DF">
      <w:pPr>
        <w:pStyle w:val="ListParagraph"/>
        <w:spacing w:after="0"/>
        <w:rPr>
          <w:sz w:val="20"/>
          <w:szCs w:val="20"/>
        </w:rPr>
      </w:pPr>
      <w:r>
        <w:rPr>
          <w:sz w:val="20"/>
          <w:szCs w:val="20"/>
        </w:rPr>
        <w:t>The existing definition is “an attorney or pro se (self-represented) litigant acting as an individual who assembles a</w:t>
      </w:r>
      <w:r w:rsidR="00575BB1">
        <w:rPr>
          <w:sz w:val="20"/>
          <w:szCs w:val="20"/>
        </w:rPr>
        <w:t>nd submits one or more filings (</w:t>
      </w:r>
      <w:r>
        <w:rPr>
          <w:sz w:val="20"/>
          <w:szCs w:val="20"/>
        </w:rPr>
        <w:t xml:space="preserve">combinations of data and documents).” </w:t>
      </w:r>
    </w:p>
    <w:p w:rsidR="00F632DF" w:rsidRDefault="00F632DF" w:rsidP="00F632DF">
      <w:pPr>
        <w:pStyle w:val="ListParagraph"/>
        <w:spacing w:after="0"/>
        <w:rPr>
          <w:sz w:val="20"/>
          <w:szCs w:val="20"/>
        </w:rPr>
      </w:pPr>
    </w:p>
    <w:p w:rsidR="00F632DF" w:rsidRDefault="00F632DF" w:rsidP="00F632DF">
      <w:pPr>
        <w:pStyle w:val="ListParagraph"/>
        <w:spacing w:after="0"/>
        <w:rPr>
          <w:sz w:val="20"/>
          <w:szCs w:val="20"/>
        </w:rPr>
      </w:pPr>
      <w:r>
        <w:rPr>
          <w:sz w:val="20"/>
          <w:szCs w:val="20"/>
        </w:rPr>
        <w:t>What about other types of filers? E.g. judges, guardians, etc.</w:t>
      </w:r>
    </w:p>
    <w:p w:rsidR="00F632DF" w:rsidRDefault="00F632DF" w:rsidP="00F632DF">
      <w:pPr>
        <w:pStyle w:val="ListParagraph"/>
        <w:spacing w:after="0"/>
        <w:rPr>
          <w:sz w:val="20"/>
          <w:szCs w:val="20"/>
        </w:rPr>
      </w:pPr>
    </w:p>
    <w:p w:rsidR="00C65E4F" w:rsidRPr="0059448E" w:rsidRDefault="00C65E4F" w:rsidP="00F632DF">
      <w:pPr>
        <w:pStyle w:val="ListParagraph"/>
        <w:spacing w:after="0"/>
        <w:rPr>
          <w:color w:val="FF0000"/>
          <w:sz w:val="20"/>
          <w:szCs w:val="20"/>
        </w:rPr>
      </w:pPr>
      <w:r w:rsidRPr="0059448E">
        <w:rPr>
          <w:color w:val="FF0000"/>
          <w:sz w:val="20"/>
          <w:szCs w:val="20"/>
        </w:rPr>
        <w:t xml:space="preserve">Agreed </w:t>
      </w:r>
      <w:r w:rsidR="0059448E">
        <w:rPr>
          <w:color w:val="FF0000"/>
          <w:sz w:val="20"/>
          <w:szCs w:val="20"/>
        </w:rPr>
        <w:t>–</w:t>
      </w:r>
      <w:r w:rsidRPr="0059448E">
        <w:rPr>
          <w:color w:val="FF0000"/>
          <w:sz w:val="20"/>
          <w:szCs w:val="20"/>
        </w:rPr>
        <w:t xml:space="preserve"> </w:t>
      </w:r>
      <w:r w:rsidR="0059448E">
        <w:rPr>
          <w:color w:val="FF0000"/>
          <w:sz w:val="20"/>
          <w:szCs w:val="20"/>
        </w:rPr>
        <w:t>I added judicial officials.  Guardians are either represented by an attorney or pro se litigants.</w:t>
      </w:r>
    </w:p>
    <w:p w:rsidR="00F632DF" w:rsidRDefault="00F632DF" w:rsidP="00F632DF">
      <w:pPr>
        <w:pStyle w:val="ListParagraph"/>
        <w:spacing w:after="0"/>
        <w:rPr>
          <w:sz w:val="20"/>
          <w:szCs w:val="20"/>
        </w:rPr>
      </w:pPr>
    </w:p>
    <w:p w:rsidR="00F632DF" w:rsidRDefault="0069085F" w:rsidP="00F632DF">
      <w:pPr>
        <w:pStyle w:val="ListParagraph"/>
        <w:numPr>
          <w:ilvl w:val="0"/>
          <w:numId w:val="1"/>
        </w:numPr>
        <w:spacing w:after="0"/>
        <w:rPr>
          <w:sz w:val="20"/>
          <w:szCs w:val="20"/>
        </w:rPr>
      </w:pPr>
      <w:r>
        <w:rPr>
          <w:sz w:val="20"/>
          <w:szCs w:val="20"/>
        </w:rPr>
        <w:t>(Informative) Scope</w:t>
      </w:r>
    </w:p>
    <w:p w:rsidR="0069085F" w:rsidRDefault="0069085F" w:rsidP="0069085F">
      <w:pPr>
        <w:pStyle w:val="ListParagraph"/>
        <w:spacing w:after="0"/>
        <w:rPr>
          <w:sz w:val="20"/>
          <w:szCs w:val="20"/>
        </w:rPr>
      </w:pPr>
    </w:p>
    <w:p w:rsidR="0069085F" w:rsidRDefault="0069085F" w:rsidP="0069085F">
      <w:pPr>
        <w:pStyle w:val="ListParagraph"/>
        <w:spacing w:after="0"/>
        <w:rPr>
          <w:sz w:val="20"/>
          <w:szCs w:val="20"/>
        </w:rPr>
      </w:pPr>
      <w:r>
        <w:rPr>
          <w:sz w:val="20"/>
          <w:szCs w:val="20"/>
        </w:rPr>
        <w:t>Consider adding:</w:t>
      </w:r>
    </w:p>
    <w:p w:rsidR="0069085F" w:rsidRDefault="0069085F" w:rsidP="0069085F">
      <w:pPr>
        <w:pStyle w:val="ListParagraph"/>
        <w:spacing w:after="0"/>
        <w:rPr>
          <w:sz w:val="20"/>
          <w:szCs w:val="20"/>
        </w:rPr>
      </w:pPr>
    </w:p>
    <w:p w:rsidR="0069085F" w:rsidRDefault="0069085F" w:rsidP="0069085F">
      <w:pPr>
        <w:pStyle w:val="ListParagraph"/>
        <w:numPr>
          <w:ilvl w:val="0"/>
          <w:numId w:val="2"/>
        </w:numPr>
        <w:spacing w:after="0"/>
        <w:rPr>
          <w:sz w:val="20"/>
          <w:szCs w:val="20"/>
        </w:rPr>
      </w:pPr>
      <w:r>
        <w:rPr>
          <w:sz w:val="20"/>
          <w:szCs w:val="20"/>
        </w:rPr>
        <w:t xml:space="preserve">Transmission of data modified </w:t>
      </w:r>
      <w:r w:rsidR="00621382">
        <w:rPr>
          <w:sz w:val="20"/>
          <w:szCs w:val="20"/>
        </w:rPr>
        <w:t xml:space="preserve">(e.g. corrected) </w:t>
      </w:r>
      <w:r>
        <w:rPr>
          <w:sz w:val="20"/>
          <w:szCs w:val="20"/>
        </w:rPr>
        <w:t xml:space="preserve">in the clerk review operation in addition </w:t>
      </w:r>
      <w:r w:rsidR="00621382">
        <w:rPr>
          <w:sz w:val="20"/>
          <w:szCs w:val="20"/>
        </w:rPr>
        <w:t>to the unmodified data</w:t>
      </w:r>
      <w:r>
        <w:rPr>
          <w:sz w:val="20"/>
          <w:szCs w:val="20"/>
        </w:rPr>
        <w:t xml:space="preserve"> originally provided by the filer.</w:t>
      </w:r>
    </w:p>
    <w:p w:rsidR="0059448E" w:rsidRDefault="0059448E" w:rsidP="0059448E">
      <w:pPr>
        <w:spacing w:after="0"/>
        <w:rPr>
          <w:sz w:val="20"/>
          <w:szCs w:val="20"/>
        </w:rPr>
      </w:pPr>
    </w:p>
    <w:p w:rsidR="0059448E" w:rsidRPr="0059448E" w:rsidRDefault="0059448E" w:rsidP="0059448E">
      <w:pPr>
        <w:spacing w:after="0"/>
        <w:rPr>
          <w:color w:val="FF0000"/>
          <w:sz w:val="20"/>
          <w:szCs w:val="20"/>
        </w:rPr>
      </w:pPr>
      <w:r w:rsidRPr="0059448E">
        <w:rPr>
          <w:color w:val="FF0000"/>
          <w:sz w:val="20"/>
          <w:szCs w:val="20"/>
        </w:rPr>
        <w:t>Added</w:t>
      </w:r>
    </w:p>
    <w:p w:rsidR="0069085F" w:rsidRDefault="0069085F" w:rsidP="0069085F">
      <w:pPr>
        <w:pStyle w:val="ListParagraph"/>
        <w:spacing w:after="0"/>
        <w:rPr>
          <w:sz w:val="20"/>
          <w:szCs w:val="20"/>
        </w:rPr>
      </w:pPr>
    </w:p>
    <w:p w:rsidR="0069085F" w:rsidRDefault="00683B7A" w:rsidP="00F632DF">
      <w:pPr>
        <w:pStyle w:val="ListParagraph"/>
        <w:numPr>
          <w:ilvl w:val="0"/>
          <w:numId w:val="1"/>
        </w:numPr>
        <w:spacing w:after="0"/>
        <w:rPr>
          <w:sz w:val="20"/>
          <w:szCs w:val="20"/>
        </w:rPr>
      </w:pPr>
      <w:r>
        <w:rPr>
          <w:sz w:val="20"/>
          <w:szCs w:val="20"/>
        </w:rPr>
        <w:t xml:space="preserve">In section 2.1.1 National Information Exchange Model (NIEM) – I suggest a minor rewording. </w:t>
      </w:r>
    </w:p>
    <w:p w:rsidR="00683B7A" w:rsidRDefault="00683B7A" w:rsidP="00683B7A">
      <w:pPr>
        <w:pStyle w:val="ListParagraph"/>
        <w:spacing w:after="0"/>
        <w:rPr>
          <w:sz w:val="20"/>
          <w:szCs w:val="20"/>
        </w:rPr>
      </w:pPr>
    </w:p>
    <w:p w:rsidR="00683B7A" w:rsidRDefault="00683B7A" w:rsidP="00683B7A">
      <w:pPr>
        <w:pStyle w:val="ListParagraph"/>
        <w:spacing w:after="0"/>
        <w:rPr>
          <w:sz w:val="20"/>
          <w:szCs w:val="20"/>
        </w:rPr>
      </w:pPr>
      <w:r>
        <w:rPr>
          <w:sz w:val="20"/>
          <w:szCs w:val="20"/>
        </w:rPr>
        <w:t>Current wording: “The [NIEM] is an XML standard designed specifically for justice information exchanges, …”</w:t>
      </w:r>
    </w:p>
    <w:p w:rsidR="00683B7A" w:rsidRDefault="00683B7A" w:rsidP="00683B7A">
      <w:pPr>
        <w:pStyle w:val="ListParagraph"/>
        <w:spacing w:after="0"/>
        <w:rPr>
          <w:sz w:val="20"/>
          <w:szCs w:val="20"/>
        </w:rPr>
      </w:pPr>
    </w:p>
    <w:p w:rsidR="00683B7A" w:rsidRDefault="00683B7A" w:rsidP="00683B7A">
      <w:pPr>
        <w:pStyle w:val="ListParagraph"/>
        <w:spacing w:after="0"/>
        <w:rPr>
          <w:sz w:val="20"/>
          <w:szCs w:val="20"/>
        </w:rPr>
      </w:pPr>
      <w:r>
        <w:rPr>
          <w:sz w:val="20"/>
          <w:szCs w:val="20"/>
        </w:rPr>
        <w:t>Suggested rewording: “The [NIEM] is an XML standard that includes specifications designed specifically for justice information exchanges …”</w:t>
      </w:r>
    </w:p>
    <w:p w:rsidR="00FF0558" w:rsidRDefault="00FF0558" w:rsidP="00FF0558">
      <w:pPr>
        <w:spacing w:after="0"/>
        <w:rPr>
          <w:sz w:val="20"/>
          <w:szCs w:val="20"/>
        </w:rPr>
      </w:pPr>
    </w:p>
    <w:p w:rsidR="00FF0558" w:rsidRPr="00FF0558" w:rsidRDefault="00FF0558" w:rsidP="00FF0558">
      <w:pPr>
        <w:spacing w:after="0"/>
        <w:rPr>
          <w:color w:val="FF0000"/>
          <w:sz w:val="20"/>
          <w:szCs w:val="20"/>
        </w:rPr>
      </w:pPr>
      <w:r>
        <w:rPr>
          <w:sz w:val="20"/>
          <w:szCs w:val="20"/>
        </w:rPr>
        <w:t xml:space="preserve">Changed this to </w:t>
      </w:r>
      <w:r w:rsidRPr="00FF0558">
        <w:rPr>
          <w:color w:val="FF0000"/>
        </w:rPr>
        <w:t xml:space="preserve">The </w:t>
      </w:r>
      <w:r w:rsidRPr="00FF0558">
        <w:rPr>
          <w:b/>
          <w:color w:val="FF0000"/>
        </w:rPr>
        <w:t>[NIEM]</w:t>
      </w:r>
      <w:r w:rsidRPr="00FF0558">
        <w:rPr>
          <w:color w:val="FF0000"/>
        </w:rPr>
        <w:t xml:space="preserve"> is a framework that enables efficient cross-domain information exchanges</w:t>
      </w:r>
    </w:p>
    <w:p w:rsidR="002625F0" w:rsidRDefault="002625F0" w:rsidP="00683B7A">
      <w:pPr>
        <w:pStyle w:val="ListParagraph"/>
        <w:spacing w:after="0"/>
        <w:rPr>
          <w:sz w:val="20"/>
          <w:szCs w:val="20"/>
        </w:rPr>
      </w:pPr>
    </w:p>
    <w:p w:rsidR="002625F0" w:rsidRDefault="002625F0" w:rsidP="002625F0">
      <w:pPr>
        <w:pStyle w:val="ListParagraph"/>
        <w:numPr>
          <w:ilvl w:val="0"/>
          <w:numId w:val="1"/>
        </w:numPr>
        <w:spacing w:after="0"/>
        <w:rPr>
          <w:sz w:val="20"/>
          <w:szCs w:val="20"/>
        </w:rPr>
      </w:pPr>
      <w:r>
        <w:rPr>
          <w:sz w:val="20"/>
          <w:szCs w:val="20"/>
        </w:rPr>
        <w:t>Section 3.1 Major Design Elements</w:t>
      </w:r>
    </w:p>
    <w:p w:rsidR="002625F0" w:rsidRDefault="002625F0" w:rsidP="002625F0">
      <w:pPr>
        <w:pStyle w:val="ListParagraph"/>
        <w:spacing w:after="0"/>
        <w:rPr>
          <w:sz w:val="20"/>
          <w:szCs w:val="20"/>
        </w:rPr>
      </w:pPr>
    </w:p>
    <w:p w:rsidR="002625F0" w:rsidRDefault="002625F0" w:rsidP="002625F0">
      <w:pPr>
        <w:pStyle w:val="ListParagraph"/>
        <w:spacing w:after="0"/>
        <w:rPr>
          <w:sz w:val="20"/>
          <w:szCs w:val="20"/>
        </w:rPr>
      </w:pPr>
      <w:r>
        <w:rPr>
          <w:sz w:val="20"/>
          <w:szCs w:val="20"/>
        </w:rPr>
        <w:t xml:space="preserve">The third paragraph following the bullets, begins with “Each of the operations supported by an MDE accepts one or more messages as input and returns an immediate, synchronous response message to the calling MDE.” </w:t>
      </w:r>
    </w:p>
    <w:p w:rsidR="002625F0" w:rsidRDefault="002625F0" w:rsidP="004C45F3">
      <w:pPr>
        <w:spacing w:after="0"/>
        <w:rPr>
          <w:sz w:val="20"/>
          <w:szCs w:val="20"/>
        </w:rPr>
      </w:pPr>
    </w:p>
    <w:p w:rsidR="00CA542F" w:rsidRPr="004C45F3" w:rsidRDefault="00CA542F" w:rsidP="004C45F3">
      <w:pPr>
        <w:spacing w:after="0"/>
        <w:rPr>
          <w:color w:val="FF0000"/>
          <w:sz w:val="20"/>
          <w:szCs w:val="20"/>
        </w:rPr>
      </w:pPr>
    </w:p>
    <w:p w:rsidR="002625F0" w:rsidRDefault="002625F0" w:rsidP="002625F0">
      <w:pPr>
        <w:pStyle w:val="ListParagraph"/>
        <w:spacing w:after="0"/>
        <w:rPr>
          <w:sz w:val="20"/>
          <w:szCs w:val="20"/>
        </w:rPr>
      </w:pPr>
      <w:r>
        <w:rPr>
          <w:sz w:val="20"/>
          <w:szCs w:val="20"/>
        </w:rPr>
        <w:t xml:space="preserve">This should be reworded since not all SIPs may support or require a synchronous response message. For example, the IBM MQ SIP which uses MQ as a transport is guaranteed delivery. As such, a response message to confirm receipt of the request message is not required. </w:t>
      </w:r>
    </w:p>
    <w:p w:rsidR="00CA542F" w:rsidRDefault="00CA542F" w:rsidP="00CA542F">
      <w:pPr>
        <w:spacing w:after="0"/>
        <w:rPr>
          <w:sz w:val="20"/>
          <w:szCs w:val="20"/>
        </w:rPr>
      </w:pPr>
    </w:p>
    <w:p w:rsidR="00CA542F" w:rsidRPr="00CA542F" w:rsidRDefault="00CA542F" w:rsidP="00CA542F">
      <w:pPr>
        <w:spacing w:after="0"/>
        <w:rPr>
          <w:color w:val="FF0000"/>
          <w:sz w:val="20"/>
          <w:szCs w:val="20"/>
        </w:rPr>
      </w:pPr>
      <w:r w:rsidRPr="004C45F3">
        <w:rPr>
          <w:color w:val="FF0000"/>
          <w:sz w:val="20"/>
          <w:szCs w:val="20"/>
        </w:rPr>
        <w:t xml:space="preserve">I </w:t>
      </w:r>
      <w:r>
        <w:rPr>
          <w:color w:val="FF0000"/>
          <w:sz w:val="20"/>
          <w:szCs w:val="20"/>
        </w:rPr>
        <w:t>change this to “</w:t>
      </w:r>
      <w:r w:rsidRPr="00CA542F">
        <w:rPr>
          <w:color w:val="FF0000"/>
          <w:sz w:val="20"/>
          <w:szCs w:val="20"/>
          <w:u w:val="single"/>
        </w:rPr>
        <w:t>typically</w:t>
      </w:r>
      <w:r>
        <w:rPr>
          <w:color w:val="FF0000"/>
          <w:sz w:val="20"/>
          <w:szCs w:val="20"/>
        </w:rPr>
        <w:t xml:space="preserve"> returns an immediate, synchronous response message”.  Note that, the response is rarely just an acknowledgement.  Even with reliable transport, many operations return important information in the synchronous response. </w:t>
      </w:r>
    </w:p>
    <w:p w:rsidR="002625F0" w:rsidRDefault="002625F0" w:rsidP="002625F0">
      <w:pPr>
        <w:pStyle w:val="ListParagraph"/>
        <w:spacing w:after="0"/>
        <w:rPr>
          <w:sz w:val="20"/>
          <w:szCs w:val="20"/>
        </w:rPr>
      </w:pPr>
    </w:p>
    <w:p w:rsidR="00681073" w:rsidRDefault="00681073" w:rsidP="002625F0">
      <w:pPr>
        <w:pStyle w:val="ListParagraph"/>
        <w:numPr>
          <w:ilvl w:val="0"/>
          <w:numId w:val="1"/>
        </w:numPr>
        <w:spacing w:after="0"/>
        <w:rPr>
          <w:sz w:val="20"/>
          <w:szCs w:val="20"/>
        </w:rPr>
      </w:pPr>
      <w:r>
        <w:rPr>
          <w:sz w:val="20"/>
          <w:szCs w:val="20"/>
        </w:rPr>
        <w:t>Section 3.2.1 The Filing and Service Process</w:t>
      </w:r>
    </w:p>
    <w:p w:rsidR="00681073" w:rsidRDefault="00681073" w:rsidP="00681073">
      <w:pPr>
        <w:pStyle w:val="ListParagraph"/>
        <w:spacing w:after="0"/>
        <w:rPr>
          <w:sz w:val="20"/>
          <w:szCs w:val="20"/>
        </w:rPr>
      </w:pPr>
    </w:p>
    <w:p w:rsidR="00681073" w:rsidRDefault="00681073" w:rsidP="00681073">
      <w:pPr>
        <w:pStyle w:val="ListParagraph"/>
        <w:spacing w:after="0"/>
        <w:rPr>
          <w:sz w:val="20"/>
          <w:szCs w:val="20"/>
        </w:rPr>
      </w:pPr>
      <w:r>
        <w:rPr>
          <w:sz w:val="20"/>
          <w:szCs w:val="20"/>
        </w:rPr>
        <w:t xml:space="preserve">In the second paragraph, it states “The operations in bold are required and MUST occur in every successful filing </w:t>
      </w:r>
      <w:r w:rsidRPr="00681073">
        <w:rPr>
          <w:sz w:val="20"/>
          <w:szCs w:val="20"/>
          <w:u w:val="single"/>
        </w:rPr>
        <w:t>as long as sending and receiving MDEs are implemented</w:t>
      </w:r>
      <w:r>
        <w:rPr>
          <w:sz w:val="20"/>
          <w:szCs w:val="20"/>
        </w:rPr>
        <w:t>.”</w:t>
      </w:r>
      <w:r w:rsidR="00F51810">
        <w:rPr>
          <w:sz w:val="20"/>
          <w:szCs w:val="20"/>
        </w:rPr>
        <w:t xml:space="preserve"> (underline</w:t>
      </w:r>
      <w:r>
        <w:rPr>
          <w:sz w:val="20"/>
          <w:szCs w:val="20"/>
        </w:rPr>
        <w:t xml:space="preserve"> added) What is the significance or intent of the underlined language?</w:t>
      </w:r>
      <w:r w:rsidR="004C21F0">
        <w:rPr>
          <w:sz w:val="20"/>
          <w:szCs w:val="20"/>
        </w:rPr>
        <w:t xml:space="preserve"> Does this suggest that not all MDEs may be implemented, and if not implemented, then the operation is not mandatory? For example, if the FRMDE is not implemented, then the </w:t>
      </w:r>
      <w:proofErr w:type="spellStart"/>
      <w:r w:rsidR="004C21F0">
        <w:rPr>
          <w:sz w:val="20"/>
          <w:szCs w:val="20"/>
        </w:rPr>
        <w:t>ReviewFiling</w:t>
      </w:r>
      <w:proofErr w:type="spellEnd"/>
      <w:r w:rsidR="004C21F0">
        <w:rPr>
          <w:sz w:val="20"/>
          <w:szCs w:val="20"/>
        </w:rPr>
        <w:t xml:space="preserve"> operation is not mandatory in the “Filing and Service Process”.</w:t>
      </w:r>
      <w:r w:rsidR="00BD44D5">
        <w:rPr>
          <w:sz w:val="20"/>
          <w:szCs w:val="20"/>
        </w:rPr>
        <w:t xml:space="preserve"> Note however that in sect</w:t>
      </w:r>
      <w:r w:rsidR="00475823">
        <w:rPr>
          <w:sz w:val="20"/>
          <w:szCs w:val="20"/>
        </w:rPr>
        <w:t>ion 3.1 Major Design Elements it</w:t>
      </w:r>
      <w:r w:rsidR="00BD44D5">
        <w:rPr>
          <w:sz w:val="20"/>
          <w:szCs w:val="20"/>
        </w:rPr>
        <w:t xml:space="preserve"> states that “a complete ECF 5.0 system MUST include at least one each of the Filing Assembly, Filing Review and Court Record MDEs”.</w:t>
      </w:r>
    </w:p>
    <w:p w:rsidR="00CA542F" w:rsidRDefault="00CA542F" w:rsidP="00CA542F">
      <w:pPr>
        <w:spacing w:after="0"/>
        <w:rPr>
          <w:sz w:val="20"/>
          <w:szCs w:val="20"/>
        </w:rPr>
      </w:pPr>
    </w:p>
    <w:p w:rsidR="00CA542F" w:rsidRPr="00CA542F" w:rsidRDefault="00CA542F" w:rsidP="00CA542F">
      <w:pPr>
        <w:spacing w:after="0"/>
        <w:rPr>
          <w:color w:val="FF0000"/>
          <w:sz w:val="20"/>
          <w:szCs w:val="20"/>
        </w:rPr>
      </w:pPr>
      <w:r w:rsidRPr="00CA542F">
        <w:rPr>
          <w:color w:val="FF0000"/>
          <w:sz w:val="20"/>
          <w:szCs w:val="20"/>
        </w:rPr>
        <w:t>Your interpretation is correct and the language is consistent.  As some MDEs are not required (e.g. Service MDE, Court Scheduling MDE), those operations are not required.</w:t>
      </w:r>
    </w:p>
    <w:p w:rsidR="003D3ABE" w:rsidRDefault="003D3ABE" w:rsidP="00681073">
      <w:pPr>
        <w:pStyle w:val="ListParagraph"/>
        <w:spacing w:after="0"/>
        <w:rPr>
          <w:sz w:val="20"/>
          <w:szCs w:val="20"/>
        </w:rPr>
      </w:pPr>
    </w:p>
    <w:p w:rsidR="003D3ABE" w:rsidRDefault="003D3ABE" w:rsidP="00681073">
      <w:pPr>
        <w:pStyle w:val="ListParagraph"/>
        <w:spacing w:after="0"/>
        <w:rPr>
          <w:sz w:val="20"/>
          <w:szCs w:val="20"/>
        </w:rPr>
      </w:pPr>
      <w:r>
        <w:rPr>
          <w:sz w:val="20"/>
          <w:szCs w:val="20"/>
        </w:rPr>
        <w:t xml:space="preserve">Regarding the </w:t>
      </w:r>
      <w:proofErr w:type="spellStart"/>
      <w:r>
        <w:rPr>
          <w:sz w:val="20"/>
          <w:szCs w:val="20"/>
        </w:rPr>
        <w:t>CancelFiling</w:t>
      </w:r>
      <w:proofErr w:type="spellEnd"/>
      <w:r>
        <w:rPr>
          <w:sz w:val="20"/>
          <w:szCs w:val="20"/>
        </w:rPr>
        <w:t xml:space="preserve"> operation, is states: “At any point during or after the </w:t>
      </w:r>
      <w:proofErr w:type="spellStart"/>
      <w:r>
        <w:rPr>
          <w:sz w:val="20"/>
          <w:szCs w:val="20"/>
        </w:rPr>
        <w:t>ReviewFiling</w:t>
      </w:r>
      <w:proofErr w:type="spellEnd"/>
      <w:r>
        <w:rPr>
          <w:sz w:val="20"/>
          <w:szCs w:val="20"/>
        </w:rPr>
        <w:t xml:space="preserve"> operation and before the </w:t>
      </w:r>
      <w:proofErr w:type="spellStart"/>
      <w:r>
        <w:rPr>
          <w:sz w:val="20"/>
          <w:szCs w:val="20"/>
        </w:rPr>
        <w:t>RecordFiling</w:t>
      </w:r>
      <w:proofErr w:type="spellEnd"/>
      <w:r>
        <w:rPr>
          <w:sz w:val="20"/>
          <w:szCs w:val="20"/>
        </w:rPr>
        <w:t xml:space="preserve"> operation, </w:t>
      </w:r>
      <w:r w:rsidRPr="003D3ABE">
        <w:rPr>
          <w:sz w:val="20"/>
          <w:szCs w:val="20"/>
          <w:u w:val="single"/>
        </w:rPr>
        <w:t>if the filing is accessible</w:t>
      </w:r>
      <w:r>
        <w:rPr>
          <w:sz w:val="20"/>
          <w:szCs w:val="20"/>
        </w:rPr>
        <w:t xml:space="preserve">, a party MAY request …” (underline added). This same “if the filing is accessible” qualifier is also used for </w:t>
      </w:r>
      <w:proofErr w:type="spellStart"/>
      <w:r>
        <w:rPr>
          <w:sz w:val="20"/>
          <w:szCs w:val="20"/>
        </w:rPr>
        <w:t>DocumentStampInformation</w:t>
      </w:r>
      <w:proofErr w:type="spellEnd"/>
      <w:r>
        <w:rPr>
          <w:sz w:val="20"/>
          <w:szCs w:val="20"/>
        </w:rPr>
        <w:t xml:space="preserve">. What does it mean for a </w:t>
      </w:r>
      <w:r w:rsidRPr="003D3ABE">
        <w:rPr>
          <w:sz w:val="20"/>
          <w:szCs w:val="20"/>
          <w:u w:val="single"/>
        </w:rPr>
        <w:t>filing to be accessible</w:t>
      </w:r>
      <w:r>
        <w:rPr>
          <w:sz w:val="20"/>
          <w:szCs w:val="20"/>
        </w:rPr>
        <w:t>? To whom or what must it be accessible? Under what circumstances or conditions would a filing not be accessible? How is it accessed?</w:t>
      </w:r>
    </w:p>
    <w:p w:rsidR="00FB35AC" w:rsidRDefault="00FB35AC" w:rsidP="00FB35AC">
      <w:pPr>
        <w:spacing w:after="0"/>
        <w:rPr>
          <w:sz w:val="20"/>
          <w:szCs w:val="20"/>
        </w:rPr>
      </w:pPr>
    </w:p>
    <w:p w:rsidR="00FB35AC" w:rsidRPr="00FB35AC" w:rsidRDefault="00FB35AC" w:rsidP="00FB35AC">
      <w:pPr>
        <w:spacing w:after="0"/>
        <w:rPr>
          <w:color w:val="FF0000"/>
          <w:sz w:val="20"/>
          <w:szCs w:val="20"/>
        </w:rPr>
      </w:pPr>
      <w:r w:rsidRPr="00FB35AC">
        <w:rPr>
          <w:color w:val="FF0000"/>
          <w:sz w:val="20"/>
          <w:szCs w:val="20"/>
        </w:rPr>
        <w:t>Removed “if the filing is accessible” from each of these occurrences.</w:t>
      </w:r>
    </w:p>
    <w:p w:rsidR="00681073" w:rsidRDefault="00681073" w:rsidP="00681073">
      <w:pPr>
        <w:pStyle w:val="ListParagraph"/>
        <w:spacing w:after="0"/>
        <w:rPr>
          <w:sz w:val="20"/>
          <w:szCs w:val="20"/>
        </w:rPr>
      </w:pPr>
    </w:p>
    <w:p w:rsidR="002625F0" w:rsidRPr="002625F0" w:rsidRDefault="0024262E" w:rsidP="002625F0">
      <w:pPr>
        <w:pStyle w:val="ListParagraph"/>
        <w:numPr>
          <w:ilvl w:val="0"/>
          <w:numId w:val="1"/>
        </w:numPr>
        <w:spacing w:after="0"/>
        <w:rPr>
          <w:sz w:val="20"/>
          <w:szCs w:val="20"/>
        </w:rPr>
      </w:pPr>
      <w:r>
        <w:rPr>
          <w:sz w:val="20"/>
          <w:szCs w:val="20"/>
        </w:rPr>
        <w:t>Section 5.2.2 Court-Specific Code Lists</w:t>
      </w:r>
    </w:p>
    <w:p w:rsidR="0024262E" w:rsidRDefault="0024262E" w:rsidP="0024262E">
      <w:pPr>
        <w:pStyle w:val="ListParagraph"/>
        <w:spacing w:after="0"/>
        <w:rPr>
          <w:sz w:val="20"/>
          <w:szCs w:val="20"/>
        </w:rPr>
      </w:pPr>
    </w:p>
    <w:p w:rsidR="0024262E" w:rsidRDefault="0024262E" w:rsidP="0024262E">
      <w:pPr>
        <w:pStyle w:val="ListParagraph"/>
        <w:spacing w:after="0"/>
        <w:rPr>
          <w:sz w:val="20"/>
          <w:szCs w:val="20"/>
        </w:rPr>
      </w:pPr>
      <w:r>
        <w:rPr>
          <w:sz w:val="20"/>
          <w:szCs w:val="20"/>
        </w:rPr>
        <w:t>I am having some trouble understanding what is being said here beneath the table. It states:</w:t>
      </w:r>
    </w:p>
    <w:p w:rsidR="0024262E" w:rsidRDefault="0024262E" w:rsidP="0024262E">
      <w:pPr>
        <w:pStyle w:val="ListParagraph"/>
        <w:spacing w:after="0"/>
        <w:rPr>
          <w:sz w:val="20"/>
          <w:szCs w:val="20"/>
        </w:rPr>
      </w:pPr>
    </w:p>
    <w:p w:rsidR="0024262E" w:rsidRPr="0024262E" w:rsidRDefault="0024262E" w:rsidP="0024262E">
      <w:pPr>
        <w:pStyle w:val="ListParagraph"/>
        <w:spacing w:after="0"/>
        <w:rPr>
          <w:color w:val="2F5496" w:themeColor="accent5" w:themeShade="BF"/>
          <w:sz w:val="20"/>
          <w:szCs w:val="20"/>
        </w:rPr>
      </w:pPr>
      <w:r w:rsidRPr="0024262E">
        <w:rPr>
          <w:color w:val="2F5496" w:themeColor="accent5" w:themeShade="BF"/>
          <w:sz w:val="20"/>
          <w:szCs w:val="20"/>
        </w:rPr>
        <w:t xml:space="preserve">The “default values” in the above table column indicates whether the </w:t>
      </w:r>
      <w:r w:rsidRPr="0024262E">
        <w:rPr>
          <w:b/>
          <w:color w:val="2F5496" w:themeColor="accent5" w:themeShade="BF"/>
          <w:sz w:val="20"/>
          <w:szCs w:val="20"/>
        </w:rPr>
        <w:t>[</w:t>
      </w:r>
      <w:proofErr w:type="spellStart"/>
      <w:r w:rsidRPr="0024262E">
        <w:rPr>
          <w:b/>
          <w:color w:val="2F5496" w:themeColor="accent5" w:themeShade="BF"/>
          <w:sz w:val="20"/>
          <w:szCs w:val="20"/>
        </w:rPr>
        <w:t>Genericode</w:t>
      </w:r>
      <w:proofErr w:type="spellEnd"/>
      <w:r w:rsidRPr="0024262E">
        <w:rPr>
          <w:b/>
          <w:color w:val="2F5496" w:themeColor="accent5" w:themeShade="BF"/>
          <w:sz w:val="20"/>
          <w:szCs w:val="20"/>
        </w:rPr>
        <w:t>]</w:t>
      </w:r>
      <w:r w:rsidRPr="0024262E">
        <w:rPr>
          <w:color w:val="2F5496" w:themeColor="accent5" w:themeShade="BF"/>
          <w:sz w:val="20"/>
          <w:szCs w:val="20"/>
        </w:rPr>
        <w:t xml:space="preserve"> code list provided in the specification includes non-normative default values. If a court does not reference a court-specific code list for any of the following XML elements in court policy, then any value MUST be considered acceptable for the corresponding XML element.</w:t>
      </w:r>
    </w:p>
    <w:p w:rsidR="0024262E" w:rsidRDefault="0024262E" w:rsidP="0024262E">
      <w:pPr>
        <w:pStyle w:val="ListParagraph"/>
        <w:spacing w:after="0"/>
        <w:rPr>
          <w:sz w:val="20"/>
          <w:szCs w:val="20"/>
        </w:rPr>
      </w:pPr>
    </w:p>
    <w:p w:rsidR="0024262E" w:rsidRDefault="0024262E" w:rsidP="0024262E">
      <w:pPr>
        <w:pStyle w:val="ListParagraph"/>
        <w:spacing w:after="0"/>
        <w:rPr>
          <w:sz w:val="20"/>
          <w:szCs w:val="20"/>
        </w:rPr>
      </w:pPr>
      <w:r>
        <w:rPr>
          <w:sz w:val="20"/>
          <w:szCs w:val="20"/>
        </w:rPr>
        <w:t xml:space="preserve">However no XML elements appear to be listed. Immediately following the above </w:t>
      </w:r>
      <w:r w:rsidR="008A2C31">
        <w:rPr>
          <w:sz w:val="20"/>
          <w:szCs w:val="20"/>
        </w:rPr>
        <w:t xml:space="preserve">paragraph, there </w:t>
      </w:r>
      <w:r>
        <w:rPr>
          <w:sz w:val="20"/>
          <w:szCs w:val="20"/>
        </w:rPr>
        <w:t>is:</w:t>
      </w:r>
    </w:p>
    <w:p w:rsidR="0024262E" w:rsidRDefault="0024262E" w:rsidP="00290AD3">
      <w:pPr>
        <w:spacing w:after="0"/>
        <w:rPr>
          <w:sz w:val="20"/>
          <w:szCs w:val="20"/>
        </w:rPr>
      </w:pPr>
    </w:p>
    <w:p w:rsidR="00290AD3" w:rsidRPr="00290AD3" w:rsidRDefault="00290AD3" w:rsidP="00290AD3">
      <w:pPr>
        <w:spacing w:after="0"/>
        <w:rPr>
          <w:color w:val="FF0000"/>
          <w:sz w:val="20"/>
          <w:szCs w:val="20"/>
        </w:rPr>
      </w:pPr>
      <w:r w:rsidRPr="00290AD3">
        <w:rPr>
          <w:color w:val="FF0000"/>
          <w:sz w:val="20"/>
          <w:szCs w:val="20"/>
        </w:rPr>
        <w:t xml:space="preserve">The </w:t>
      </w:r>
      <w:r>
        <w:rPr>
          <w:color w:val="FF0000"/>
          <w:sz w:val="20"/>
          <w:szCs w:val="20"/>
        </w:rPr>
        <w:t xml:space="preserve">default </w:t>
      </w:r>
      <w:r w:rsidRPr="00290AD3">
        <w:rPr>
          <w:color w:val="FF0000"/>
          <w:sz w:val="20"/>
          <w:szCs w:val="20"/>
        </w:rPr>
        <w:t xml:space="preserve">values are provided in the </w:t>
      </w:r>
      <w:proofErr w:type="spellStart"/>
      <w:r w:rsidRPr="00290AD3">
        <w:rPr>
          <w:color w:val="FF0000"/>
          <w:sz w:val="20"/>
          <w:szCs w:val="20"/>
        </w:rPr>
        <w:t>Genericode</w:t>
      </w:r>
      <w:proofErr w:type="spellEnd"/>
      <w:r w:rsidRPr="00290AD3">
        <w:rPr>
          <w:color w:val="FF0000"/>
          <w:sz w:val="20"/>
          <w:szCs w:val="20"/>
        </w:rPr>
        <w:t xml:space="preserve"> </w:t>
      </w:r>
      <w:r>
        <w:rPr>
          <w:color w:val="FF0000"/>
          <w:sz w:val="20"/>
          <w:szCs w:val="20"/>
        </w:rPr>
        <w:t>file referenced in the “</w:t>
      </w:r>
      <w:proofErr w:type="spellStart"/>
      <w:r>
        <w:rPr>
          <w:color w:val="FF0000"/>
          <w:sz w:val="20"/>
          <w:szCs w:val="20"/>
        </w:rPr>
        <w:t>Genericode</w:t>
      </w:r>
      <w:proofErr w:type="spellEnd"/>
      <w:r>
        <w:rPr>
          <w:color w:val="FF0000"/>
          <w:sz w:val="20"/>
          <w:szCs w:val="20"/>
        </w:rPr>
        <w:t xml:space="preserve"> code list” column</w:t>
      </w:r>
      <w:r w:rsidRPr="00290AD3">
        <w:rPr>
          <w:color w:val="FF0000"/>
          <w:sz w:val="20"/>
          <w:szCs w:val="20"/>
        </w:rPr>
        <w:t>, not in the written specification</w:t>
      </w:r>
    </w:p>
    <w:p w:rsidR="00290AD3" w:rsidRPr="00290AD3" w:rsidRDefault="00290AD3" w:rsidP="00290AD3">
      <w:pPr>
        <w:spacing w:after="0"/>
        <w:rPr>
          <w:sz w:val="20"/>
          <w:szCs w:val="20"/>
        </w:rPr>
      </w:pPr>
    </w:p>
    <w:p w:rsidR="0024262E" w:rsidRPr="0024262E" w:rsidRDefault="0024262E" w:rsidP="0024262E">
      <w:pPr>
        <w:pStyle w:val="ListParagraph"/>
        <w:spacing w:after="0"/>
        <w:rPr>
          <w:color w:val="2F5496" w:themeColor="accent5" w:themeShade="BF"/>
          <w:sz w:val="20"/>
          <w:szCs w:val="20"/>
        </w:rPr>
      </w:pPr>
      <w:r w:rsidRPr="0024262E">
        <w:rPr>
          <w:color w:val="2F5496" w:themeColor="accent5" w:themeShade="BF"/>
          <w:sz w:val="20"/>
          <w:szCs w:val="20"/>
        </w:rPr>
        <w:t xml:space="preserve">Court policy MUST include a </w:t>
      </w:r>
      <w:proofErr w:type="spellStart"/>
      <w:r w:rsidRPr="00656D23">
        <w:rPr>
          <w:rFonts w:ascii="Courier New" w:hAnsi="Courier New" w:cs="Courier New"/>
          <w:color w:val="2F5496" w:themeColor="accent5" w:themeShade="BF"/>
          <w:sz w:val="18"/>
          <w:szCs w:val="18"/>
        </w:rPr>
        <w:t>policyresponse:RuntimePolicy</w:t>
      </w:r>
      <w:proofErr w:type="spellEnd"/>
      <w:r w:rsidRPr="00656D23">
        <w:rPr>
          <w:rFonts w:ascii="Courier New" w:hAnsi="Courier New" w:cs="Courier New"/>
          <w:color w:val="2F5496" w:themeColor="accent5" w:themeShade="BF"/>
          <w:sz w:val="18"/>
          <w:szCs w:val="18"/>
        </w:rPr>
        <w:t>/</w:t>
      </w:r>
      <w:proofErr w:type="spellStart"/>
      <w:r w:rsidRPr="00656D23">
        <w:rPr>
          <w:rFonts w:ascii="Courier New" w:hAnsi="Courier New" w:cs="Courier New"/>
          <w:color w:val="2F5496" w:themeColor="accent5" w:themeShade="BF"/>
          <w:sz w:val="18"/>
          <w:szCs w:val="18"/>
        </w:rPr>
        <w:t>policyresponse:CodeListExtension</w:t>
      </w:r>
      <w:proofErr w:type="spellEnd"/>
      <w:r w:rsidRPr="0024262E">
        <w:rPr>
          <w:color w:val="2F5496" w:themeColor="accent5" w:themeShade="BF"/>
          <w:sz w:val="20"/>
          <w:szCs w:val="20"/>
        </w:rPr>
        <w:t xml:space="preserve"> element for each court-specific code list. The latest version and URL of all court-specific code lists MUST be defined using the </w:t>
      </w:r>
      <w:proofErr w:type="spellStart"/>
      <w:r w:rsidRPr="00656D23">
        <w:rPr>
          <w:rFonts w:ascii="Courier New" w:hAnsi="Courier New" w:cs="Courier New"/>
          <w:color w:val="2F5496" w:themeColor="accent5" w:themeShade="BF"/>
          <w:sz w:val="18"/>
          <w:szCs w:val="18"/>
        </w:rPr>
        <w:t>policyresponse:ExtensionCanonicalVersionURI</w:t>
      </w:r>
      <w:proofErr w:type="spellEnd"/>
      <w:r w:rsidRPr="0024262E">
        <w:rPr>
          <w:color w:val="2F5496" w:themeColor="accent5" w:themeShade="BF"/>
          <w:sz w:val="20"/>
          <w:szCs w:val="20"/>
        </w:rPr>
        <w:t xml:space="preserve"> and </w:t>
      </w:r>
      <w:proofErr w:type="spellStart"/>
      <w:r w:rsidRPr="00656D23">
        <w:rPr>
          <w:rFonts w:ascii="Courier New" w:hAnsi="Courier New" w:cs="Courier New"/>
          <w:color w:val="2F5496" w:themeColor="accent5" w:themeShade="BF"/>
          <w:sz w:val="18"/>
          <w:szCs w:val="18"/>
        </w:rPr>
        <w:t>policyreponse:ExtensionLocationURI</w:t>
      </w:r>
      <w:proofErr w:type="spellEnd"/>
      <w:r w:rsidRPr="0024262E">
        <w:rPr>
          <w:color w:val="2F5496" w:themeColor="accent5" w:themeShade="BF"/>
          <w:sz w:val="20"/>
          <w:szCs w:val="20"/>
        </w:rPr>
        <w:t xml:space="preserve"> elements, respectively.  </w:t>
      </w:r>
      <w:bookmarkStart w:id="0" w:name="_Toc118889782"/>
      <w:bookmarkEnd w:id="0"/>
    </w:p>
    <w:p w:rsidR="0024262E" w:rsidRDefault="0024262E" w:rsidP="0024262E">
      <w:pPr>
        <w:pStyle w:val="ListParagraph"/>
        <w:spacing w:after="0"/>
        <w:rPr>
          <w:sz w:val="20"/>
          <w:szCs w:val="20"/>
        </w:rPr>
      </w:pPr>
    </w:p>
    <w:p w:rsidR="0024262E" w:rsidRDefault="0024262E" w:rsidP="00077208">
      <w:pPr>
        <w:pStyle w:val="ListParagraph"/>
        <w:spacing w:after="0"/>
        <w:rPr>
          <w:sz w:val="20"/>
          <w:szCs w:val="20"/>
        </w:rPr>
      </w:pPr>
      <w:r>
        <w:rPr>
          <w:sz w:val="20"/>
          <w:szCs w:val="20"/>
        </w:rPr>
        <w:t>Is this ‘</w:t>
      </w:r>
      <w:proofErr w:type="spellStart"/>
      <w:r>
        <w:rPr>
          <w:sz w:val="20"/>
          <w:szCs w:val="20"/>
        </w:rPr>
        <w:t>CodeListExtension</w:t>
      </w:r>
      <w:proofErr w:type="spellEnd"/>
      <w:r>
        <w:rPr>
          <w:sz w:val="20"/>
          <w:szCs w:val="20"/>
        </w:rPr>
        <w:t xml:space="preserve">’ element the only element in the list </w:t>
      </w:r>
      <w:r w:rsidR="008A2C31">
        <w:rPr>
          <w:sz w:val="20"/>
          <w:szCs w:val="20"/>
        </w:rPr>
        <w:t xml:space="preserve">referenced </w:t>
      </w:r>
      <w:r>
        <w:rPr>
          <w:sz w:val="20"/>
          <w:szCs w:val="20"/>
        </w:rPr>
        <w:t>in the first paragraph, or is the list absent and the second paragraph is unrelated to the prior paragraph?</w:t>
      </w:r>
    </w:p>
    <w:p w:rsidR="00290AD3" w:rsidRDefault="00290AD3" w:rsidP="00290AD3">
      <w:pPr>
        <w:spacing w:after="0"/>
        <w:rPr>
          <w:sz w:val="20"/>
          <w:szCs w:val="20"/>
        </w:rPr>
      </w:pPr>
    </w:p>
    <w:p w:rsidR="00290AD3" w:rsidRPr="00290AD3" w:rsidRDefault="00290AD3" w:rsidP="00290AD3">
      <w:pPr>
        <w:spacing w:after="0"/>
        <w:rPr>
          <w:color w:val="FF0000"/>
          <w:sz w:val="20"/>
          <w:szCs w:val="20"/>
        </w:rPr>
      </w:pPr>
      <w:r>
        <w:rPr>
          <w:color w:val="FF0000"/>
          <w:sz w:val="20"/>
          <w:szCs w:val="20"/>
        </w:rPr>
        <w:t xml:space="preserve">Implementations are required to reference court-specific code lists in Court Policy (the response to a </w:t>
      </w:r>
      <w:proofErr w:type="spellStart"/>
      <w:r>
        <w:rPr>
          <w:color w:val="FF0000"/>
          <w:sz w:val="20"/>
          <w:szCs w:val="20"/>
        </w:rPr>
        <w:t>GetPolicy</w:t>
      </w:r>
      <w:proofErr w:type="spellEnd"/>
      <w:r>
        <w:rPr>
          <w:color w:val="FF0000"/>
          <w:sz w:val="20"/>
          <w:szCs w:val="20"/>
        </w:rPr>
        <w:t xml:space="preserve"> operation).  This paragraph defines the required elements in Court policy that reference each court-specific code list.</w:t>
      </w:r>
    </w:p>
    <w:p w:rsidR="0024262E" w:rsidRDefault="0024262E" w:rsidP="0024262E">
      <w:pPr>
        <w:pStyle w:val="ListParagraph"/>
        <w:spacing w:after="0"/>
        <w:rPr>
          <w:sz w:val="20"/>
          <w:szCs w:val="20"/>
        </w:rPr>
      </w:pPr>
    </w:p>
    <w:p w:rsidR="0024262E" w:rsidRDefault="004A4BC9" w:rsidP="00F632DF">
      <w:pPr>
        <w:pStyle w:val="ListParagraph"/>
        <w:numPr>
          <w:ilvl w:val="0"/>
          <w:numId w:val="1"/>
        </w:numPr>
        <w:spacing w:after="0"/>
        <w:rPr>
          <w:sz w:val="20"/>
          <w:szCs w:val="20"/>
        </w:rPr>
      </w:pPr>
      <w:r>
        <w:rPr>
          <w:sz w:val="20"/>
          <w:szCs w:val="20"/>
        </w:rPr>
        <w:t>Section 6.2.8 Filer and Party Identifiers</w:t>
      </w:r>
    </w:p>
    <w:p w:rsidR="004A4BC9" w:rsidRDefault="004A4BC9" w:rsidP="004A4BC9">
      <w:pPr>
        <w:pStyle w:val="ListParagraph"/>
        <w:spacing w:after="0"/>
        <w:rPr>
          <w:sz w:val="20"/>
          <w:szCs w:val="20"/>
        </w:rPr>
      </w:pPr>
    </w:p>
    <w:p w:rsidR="004A4BC9" w:rsidRDefault="004A4BC9" w:rsidP="004A4BC9">
      <w:pPr>
        <w:pStyle w:val="ListParagraph"/>
        <w:spacing w:after="0"/>
        <w:rPr>
          <w:sz w:val="20"/>
          <w:szCs w:val="20"/>
        </w:rPr>
      </w:pPr>
      <w:r>
        <w:rPr>
          <w:sz w:val="20"/>
          <w:szCs w:val="20"/>
        </w:rPr>
        <w:t>This section only addresses persons and organization. Property can also be a party (e.g. in rem property) and should also be addressed.</w:t>
      </w:r>
    </w:p>
    <w:p w:rsidR="00596924" w:rsidRDefault="00596924" w:rsidP="00596924">
      <w:pPr>
        <w:spacing w:after="0"/>
        <w:rPr>
          <w:sz w:val="20"/>
          <w:szCs w:val="20"/>
        </w:rPr>
      </w:pPr>
    </w:p>
    <w:p w:rsidR="00596924" w:rsidRPr="00596924" w:rsidRDefault="00596924" w:rsidP="00596924">
      <w:pPr>
        <w:spacing w:after="0"/>
        <w:rPr>
          <w:color w:val="FF0000"/>
          <w:sz w:val="20"/>
          <w:szCs w:val="20"/>
        </w:rPr>
      </w:pPr>
      <w:r w:rsidRPr="00596924">
        <w:rPr>
          <w:color w:val="FF0000"/>
          <w:sz w:val="20"/>
          <w:szCs w:val="20"/>
        </w:rPr>
        <w:t>Revised as “person, organizations and property”</w:t>
      </w:r>
    </w:p>
    <w:p w:rsidR="004A4BC9" w:rsidRPr="003339CE" w:rsidRDefault="004A4BC9" w:rsidP="003339CE">
      <w:pPr>
        <w:spacing w:after="0"/>
        <w:rPr>
          <w:sz w:val="20"/>
          <w:szCs w:val="20"/>
        </w:rPr>
      </w:pPr>
    </w:p>
    <w:p w:rsidR="009061D0" w:rsidRDefault="009061D0" w:rsidP="009061D0">
      <w:pPr>
        <w:pStyle w:val="ListParagraph"/>
        <w:numPr>
          <w:ilvl w:val="0"/>
          <w:numId w:val="1"/>
        </w:numPr>
        <w:spacing w:after="0"/>
        <w:rPr>
          <w:sz w:val="20"/>
          <w:szCs w:val="20"/>
        </w:rPr>
      </w:pPr>
      <w:r>
        <w:rPr>
          <w:sz w:val="20"/>
          <w:szCs w:val="20"/>
        </w:rPr>
        <w:t>Section 3.2.1 The  Filing and Service Process</w:t>
      </w:r>
    </w:p>
    <w:p w:rsidR="009061D0" w:rsidRDefault="009061D0" w:rsidP="009061D0">
      <w:pPr>
        <w:pStyle w:val="ListParagraph"/>
        <w:spacing w:after="0"/>
        <w:rPr>
          <w:sz w:val="20"/>
          <w:szCs w:val="20"/>
        </w:rPr>
      </w:pPr>
    </w:p>
    <w:p w:rsidR="009061D0" w:rsidRDefault="009061D0" w:rsidP="009061D0">
      <w:pPr>
        <w:pStyle w:val="ListParagraph"/>
        <w:spacing w:after="0"/>
        <w:rPr>
          <w:sz w:val="20"/>
          <w:szCs w:val="20"/>
        </w:rPr>
      </w:pPr>
      <w:r>
        <w:rPr>
          <w:sz w:val="20"/>
          <w:szCs w:val="20"/>
        </w:rPr>
        <w:t>Why is the ‘</w:t>
      </w:r>
      <w:proofErr w:type="spellStart"/>
      <w:r>
        <w:rPr>
          <w:sz w:val="20"/>
          <w:szCs w:val="20"/>
        </w:rPr>
        <w:t>DocumentStampInformation</w:t>
      </w:r>
      <w:proofErr w:type="spellEnd"/>
      <w:r>
        <w:rPr>
          <w:sz w:val="20"/>
          <w:szCs w:val="20"/>
        </w:rPr>
        <w:t>’ the only process that does not begin with a verb? Shouldn’t this be named “</w:t>
      </w:r>
      <w:proofErr w:type="spellStart"/>
      <w:r>
        <w:rPr>
          <w:sz w:val="20"/>
          <w:szCs w:val="20"/>
        </w:rPr>
        <w:t>GetDocumentStampInformation</w:t>
      </w:r>
      <w:proofErr w:type="spellEnd"/>
      <w:r>
        <w:rPr>
          <w:sz w:val="20"/>
          <w:szCs w:val="20"/>
        </w:rPr>
        <w:t>”?</w:t>
      </w:r>
    </w:p>
    <w:p w:rsidR="00ED0D0B" w:rsidRDefault="00ED0D0B" w:rsidP="00ED0D0B">
      <w:pPr>
        <w:spacing w:after="0"/>
        <w:rPr>
          <w:sz w:val="20"/>
          <w:szCs w:val="20"/>
        </w:rPr>
      </w:pPr>
    </w:p>
    <w:p w:rsidR="00ED0D0B" w:rsidRPr="00ED0D0B" w:rsidRDefault="00ED0D0B" w:rsidP="00ED0D0B">
      <w:pPr>
        <w:spacing w:after="0"/>
        <w:rPr>
          <w:color w:val="FF0000"/>
          <w:sz w:val="20"/>
          <w:szCs w:val="20"/>
        </w:rPr>
      </w:pPr>
      <w:proofErr w:type="spellStart"/>
      <w:r w:rsidRPr="00ED0D0B">
        <w:rPr>
          <w:color w:val="FF0000"/>
          <w:sz w:val="20"/>
          <w:szCs w:val="20"/>
        </w:rPr>
        <w:t>DocumentStampInformation</w:t>
      </w:r>
      <w:proofErr w:type="spellEnd"/>
      <w:r w:rsidRPr="00ED0D0B">
        <w:rPr>
          <w:color w:val="FF0000"/>
          <w:sz w:val="20"/>
          <w:szCs w:val="20"/>
        </w:rPr>
        <w:t xml:space="preserve"> is an asynchronous operation</w:t>
      </w:r>
      <w:r>
        <w:rPr>
          <w:color w:val="FF0000"/>
          <w:sz w:val="20"/>
          <w:szCs w:val="20"/>
        </w:rPr>
        <w:t xml:space="preserve">, so it should not begin with “Get”. </w:t>
      </w:r>
    </w:p>
    <w:p w:rsidR="009061D0" w:rsidRPr="009061D0" w:rsidRDefault="009061D0" w:rsidP="009061D0">
      <w:pPr>
        <w:pStyle w:val="ListParagraph"/>
        <w:spacing w:after="0"/>
        <w:rPr>
          <w:sz w:val="20"/>
          <w:szCs w:val="20"/>
        </w:rPr>
      </w:pPr>
    </w:p>
    <w:p w:rsidR="009061D0" w:rsidRDefault="00CE67FA" w:rsidP="00F632DF">
      <w:pPr>
        <w:pStyle w:val="ListParagraph"/>
        <w:numPr>
          <w:ilvl w:val="0"/>
          <w:numId w:val="1"/>
        </w:numPr>
        <w:spacing w:after="0"/>
        <w:rPr>
          <w:sz w:val="20"/>
          <w:szCs w:val="20"/>
        </w:rPr>
      </w:pPr>
      <w:r>
        <w:rPr>
          <w:sz w:val="20"/>
          <w:szCs w:val="20"/>
        </w:rPr>
        <w:t xml:space="preserve">If it isn’t already, it needs to be clear that 3.2.1 </w:t>
      </w:r>
      <w:r w:rsidRPr="00CE67FA">
        <w:rPr>
          <w:b/>
          <w:sz w:val="20"/>
          <w:szCs w:val="20"/>
        </w:rPr>
        <w:t>The Filing and Service Process</w:t>
      </w:r>
      <w:r>
        <w:rPr>
          <w:sz w:val="20"/>
          <w:szCs w:val="20"/>
        </w:rPr>
        <w:t xml:space="preserve"> is separate and independent of the 3.2.2 </w:t>
      </w:r>
      <w:r w:rsidRPr="00CE67FA">
        <w:rPr>
          <w:b/>
          <w:sz w:val="20"/>
          <w:szCs w:val="20"/>
        </w:rPr>
        <w:t>The Scheduling Process</w:t>
      </w:r>
      <w:r>
        <w:rPr>
          <w:sz w:val="20"/>
          <w:szCs w:val="20"/>
        </w:rPr>
        <w:t xml:space="preserve">. </w:t>
      </w:r>
    </w:p>
    <w:p w:rsidR="00CE67FA" w:rsidRDefault="00CE67FA" w:rsidP="00CE67FA">
      <w:pPr>
        <w:pStyle w:val="ListParagraph"/>
        <w:spacing w:after="0"/>
        <w:rPr>
          <w:sz w:val="20"/>
          <w:szCs w:val="20"/>
        </w:rPr>
      </w:pPr>
    </w:p>
    <w:p w:rsidR="00CE67FA" w:rsidRDefault="00CE67FA" w:rsidP="00CE67FA">
      <w:pPr>
        <w:pStyle w:val="ListParagraph"/>
        <w:spacing w:after="0"/>
        <w:rPr>
          <w:sz w:val="20"/>
          <w:szCs w:val="20"/>
        </w:rPr>
      </w:pPr>
      <w:r>
        <w:rPr>
          <w:sz w:val="20"/>
          <w:szCs w:val="20"/>
        </w:rPr>
        <w:t>e.g. the operations required for 3.2.1 are different than the operations required for 3.2.2</w:t>
      </w:r>
      <w:r w:rsidR="00F6443D">
        <w:rPr>
          <w:sz w:val="20"/>
          <w:szCs w:val="20"/>
        </w:rPr>
        <w:t>. This relates to compliance, conformance, and completeness.</w:t>
      </w:r>
    </w:p>
    <w:p w:rsidR="00ED0D0B" w:rsidRDefault="00ED0D0B" w:rsidP="00ED0D0B">
      <w:pPr>
        <w:spacing w:after="0"/>
        <w:rPr>
          <w:sz w:val="20"/>
          <w:szCs w:val="20"/>
        </w:rPr>
      </w:pPr>
    </w:p>
    <w:p w:rsidR="00ED0D0B" w:rsidRPr="00ED0D0B" w:rsidRDefault="00ED0D0B" w:rsidP="00ED0D0B">
      <w:pPr>
        <w:spacing w:after="0"/>
        <w:rPr>
          <w:color w:val="FF0000"/>
          <w:sz w:val="20"/>
          <w:szCs w:val="20"/>
        </w:rPr>
      </w:pPr>
      <w:r w:rsidRPr="00ED0D0B">
        <w:rPr>
          <w:color w:val="FF0000"/>
          <w:sz w:val="20"/>
          <w:szCs w:val="20"/>
        </w:rPr>
        <w:t>Added – “</w:t>
      </w:r>
      <w:r w:rsidRPr="00ED0D0B">
        <w:rPr>
          <w:color w:val="FF0000"/>
        </w:rPr>
        <w:t>This process and operations are separate and independent of the Filing and Service Process.”</w:t>
      </w:r>
      <w:r>
        <w:rPr>
          <w:color w:val="FF0000"/>
        </w:rPr>
        <w:t xml:space="preserve"> to 3.2.2 The Scheduling Process section.</w:t>
      </w:r>
    </w:p>
    <w:p w:rsidR="00CA7FDE" w:rsidRPr="00015A0F" w:rsidRDefault="00CA7FDE" w:rsidP="00015A0F">
      <w:pPr>
        <w:spacing w:after="0"/>
        <w:rPr>
          <w:sz w:val="20"/>
          <w:szCs w:val="20"/>
        </w:rPr>
      </w:pPr>
    </w:p>
    <w:p w:rsidR="00475823" w:rsidRDefault="00475823" w:rsidP="00F632DF">
      <w:pPr>
        <w:pStyle w:val="ListParagraph"/>
        <w:numPr>
          <w:ilvl w:val="0"/>
          <w:numId w:val="1"/>
        </w:numPr>
        <w:spacing w:after="0"/>
        <w:rPr>
          <w:sz w:val="20"/>
          <w:szCs w:val="20"/>
        </w:rPr>
      </w:pPr>
      <w:r>
        <w:rPr>
          <w:sz w:val="20"/>
          <w:szCs w:val="20"/>
        </w:rPr>
        <w:t xml:space="preserve">Section 3.2.2 The Scheduling Process – It states “the operations in bold are required and MUST occur in every successful filing </w:t>
      </w:r>
      <w:r w:rsidRPr="00475823">
        <w:rPr>
          <w:sz w:val="20"/>
          <w:szCs w:val="20"/>
          <w:u w:val="single"/>
        </w:rPr>
        <w:t>as long as the sending and receiving MDEs are implemented</w:t>
      </w:r>
      <w:r>
        <w:rPr>
          <w:sz w:val="20"/>
          <w:szCs w:val="20"/>
        </w:rPr>
        <w:t>.” (underline added)</w:t>
      </w:r>
    </w:p>
    <w:p w:rsidR="00475823" w:rsidRPr="00475823" w:rsidRDefault="00475823" w:rsidP="00475823">
      <w:pPr>
        <w:pStyle w:val="ListParagraph"/>
        <w:rPr>
          <w:sz w:val="20"/>
          <w:szCs w:val="20"/>
        </w:rPr>
      </w:pPr>
    </w:p>
    <w:p w:rsidR="00475823" w:rsidRDefault="00475823" w:rsidP="00475823">
      <w:pPr>
        <w:pStyle w:val="ListParagraph"/>
        <w:spacing w:after="0"/>
        <w:rPr>
          <w:sz w:val="20"/>
          <w:szCs w:val="20"/>
        </w:rPr>
      </w:pPr>
      <w:r>
        <w:rPr>
          <w:sz w:val="20"/>
          <w:szCs w:val="20"/>
        </w:rPr>
        <w:t xml:space="preserve">This is similar to #5 above for section 3.2.1 The Filing and Service Process. Again, since section 3.1 Major Design Elements </w:t>
      </w:r>
      <w:r w:rsidR="004A1103">
        <w:rPr>
          <w:sz w:val="20"/>
          <w:szCs w:val="20"/>
        </w:rPr>
        <w:t xml:space="preserve">it </w:t>
      </w:r>
      <w:r>
        <w:rPr>
          <w:sz w:val="20"/>
          <w:szCs w:val="20"/>
        </w:rPr>
        <w:t>states that “a complete ECF 5.0 system MUST include at least one each of the Filing Assembly, Filing Review and Court Record MDEs” is this qualifier only provided for incomplete ECF 5.0 systems?</w:t>
      </w:r>
    </w:p>
    <w:p w:rsidR="00475823" w:rsidRDefault="00475823" w:rsidP="00475823">
      <w:pPr>
        <w:pStyle w:val="ListParagraph"/>
        <w:spacing w:after="0"/>
        <w:rPr>
          <w:sz w:val="20"/>
          <w:szCs w:val="20"/>
        </w:rPr>
      </w:pPr>
      <w:r>
        <w:rPr>
          <w:sz w:val="20"/>
          <w:szCs w:val="20"/>
        </w:rPr>
        <w:t xml:space="preserve"> </w:t>
      </w:r>
    </w:p>
    <w:p w:rsidR="004A1103" w:rsidRDefault="004A1103" w:rsidP="002A3C04">
      <w:pPr>
        <w:pStyle w:val="ListParagraph"/>
        <w:rPr>
          <w:sz w:val="20"/>
          <w:szCs w:val="20"/>
        </w:rPr>
      </w:pPr>
      <w:r>
        <w:rPr>
          <w:sz w:val="20"/>
          <w:szCs w:val="20"/>
        </w:rPr>
        <w:t xml:space="preserve">Also, it is not clear what a “complete’ (or ‘compliant’) ECF implementation is now that the Scheduling Process has be included. Previously, an ECF implementation was ‘compliant’ if it implemented the FAMDE, FRMDE, and the CRMDE and provided the </w:t>
      </w:r>
      <w:proofErr w:type="spellStart"/>
      <w:r>
        <w:rPr>
          <w:sz w:val="20"/>
          <w:szCs w:val="20"/>
        </w:rPr>
        <w:t>ReviewFiling</w:t>
      </w:r>
      <w:proofErr w:type="spellEnd"/>
      <w:r>
        <w:rPr>
          <w:sz w:val="20"/>
          <w:szCs w:val="20"/>
        </w:rPr>
        <w:t xml:space="preserve">, </w:t>
      </w:r>
      <w:proofErr w:type="spellStart"/>
      <w:r>
        <w:rPr>
          <w:sz w:val="20"/>
          <w:szCs w:val="20"/>
        </w:rPr>
        <w:t>RecordFiling</w:t>
      </w:r>
      <w:proofErr w:type="spellEnd"/>
      <w:r>
        <w:rPr>
          <w:sz w:val="20"/>
          <w:szCs w:val="20"/>
        </w:rPr>
        <w:t xml:space="preserve">, </w:t>
      </w:r>
      <w:proofErr w:type="spellStart"/>
      <w:r>
        <w:rPr>
          <w:sz w:val="20"/>
          <w:szCs w:val="20"/>
        </w:rPr>
        <w:t>NotifyDocketingComplete</w:t>
      </w:r>
      <w:proofErr w:type="spellEnd"/>
      <w:r>
        <w:rPr>
          <w:sz w:val="20"/>
          <w:szCs w:val="20"/>
        </w:rPr>
        <w:t xml:space="preserve">, and </w:t>
      </w:r>
      <w:proofErr w:type="spellStart"/>
      <w:r>
        <w:rPr>
          <w:sz w:val="20"/>
          <w:szCs w:val="20"/>
        </w:rPr>
        <w:t>NotifyFilingReviewComplete</w:t>
      </w:r>
      <w:proofErr w:type="spellEnd"/>
      <w:r>
        <w:rPr>
          <w:sz w:val="20"/>
          <w:szCs w:val="20"/>
        </w:rPr>
        <w:t xml:space="preserve"> operations.</w:t>
      </w:r>
      <w:r w:rsidR="009B0085">
        <w:rPr>
          <w:sz w:val="20"/>
          <w:szCs w:val="20"/>
        </w:rPr>
        <w:t xml:space="preserve"> With ECF 5.0, can an implementation be ‘complete’ (or ‘compliant’) if the Scheduling Process is not supported?</w:t>
      </w:r>
    </w:p>
    <w:p w:rsidR="00ED0D0B" w:rsidRPr="00ED0D0B" w:rsidRDefault="00ED0D0B" w:rsidP="00ED0D0B">
      <w:pPr>
        <w:rPr>
          <w:color w:val="FF0000"/>
          <w:sz w:val="20"/>
          <w:szCs w:val="20"/>
        </w:rPr>
      </w:pPr>
      <w:r w:rsidRPr="00ED0D0B">
        <w:rPr>
          <w:color w:val="FF0000"/>
        </w:rPr>
        <w:t>Revised to “The operations in bold are required and MUST occur in every successful filing as long as a Court Scheduling MDE is implemented</w:t>
      </w:r>
      <w:r>
        <w:rPr>
          <w:color w:val="FF0000"/>
        </w:rPr>
        <w:t>.</w:t>
      </w:r>
      <w:r w:rsidRPr="00ED0D0B">
        <w:rPr>
          <w:color w:val="FF0000"/>
        </w:rPr>
        <w:t>“</w:t>
      </w:r>
    </w:p>
    <w:p w:rsidR="004A1103" w:rsidRPr="00475823" w:rsidRDefault="004A1103" w:rsidP="00475823">
      <w:pPr>
        <w:pStyle w:val="ListParagraph"/>
        <w:rPr>
          <w:sz w:val="20"/>
          <w:szCs w:val="20"/>
        </w:rPr>
      </w:pPr>
    </w:p>
    <w:p w:rsidR="000E1E87" w:rsidRDefault="00B5056E" w:rsidP="00F632DF">
      <w:pPr>
        <w:pStyle w:val="ListParagraph"/>
        <w:numPr>
          <w:ilvl w:val="0"/>
          <w:numId w:val="1"/>
        </w:numPr>
        <w:spacing w:after="0"/>
        <w:rPr>
          <w:sz w:val="20"/>
          <w:szCs w:val="20"/>
        </w:rPr>
      </w:pPr>
      <w:r>
        <w:rPr>
          <w:sz w:val="20"/>
          <w:szCs w:val="20"/>
        </w:rPr>
        <w:lastRenderedPageBreak/>
        <w:t>Section 3.2.2</w:t>
      </w:r>
      <w:r w:rsidR="000E1E87">
        <w:rPr>
          <w:sz w:val="20"/>
          <w:szCs w:val="20"/>
        </w:rPr>
        <w:t xml:space="preserve"> The Scheduling Process – similar to the Filing and Service Proces</w:t>
      </w:r>
      <w:r w:rsidR="00961608">
        <w:rPr>
          <w:sz w:val="20"/>
          <w:szCs w:val="20"/>
        </w:rPr>
        <w:t>s, for the Scheduling Process it</w:t>
      </w:r>
      <w:r w:rsidR="000E1E87">
        <w:rPr>
          <w:sz w:val="20"/>
          <w:szCs w:val="20"/>
        </w:rPr>
        <w:t xml:space="preserve"> states “At any point during or after the </w:t>
      </w:r>
      <w:proofErr w:type="spellStart"/>
      <w:r w:rsidR="000E1E87" w:rsidRPr="000E1E87">
        <w:rPr>
          <w:sz w:val="20"/>
          <w:szCs w:val="20"/>
          <w:u w:val="single"/>
        </w:rPr>
        <w:t>ReviewFiling</w:t>
      </w:r>
      <w:proofErr w:type="spellEnd"/>
      <w:r w:rsidR="000E1E87">
        <w:rPr>
          <w:sz w:val="20"/>
          <w:szCs w:val="20"/>
        </w:rPr>
        <w:t xml:space="preserve"> operation …” (underline add). I think this must be a mistake since the </w:t>
      </w:r>
      <w:proofErr w:type="spellStart"/>
      <w:r w:rsidR="000E1E87">
        <w:rPr>
          <w:sz w:val="20"/>
          <w:szCs w:val="20"/>
        </w:rPr>
        <w:t>ReviewFiling</w:t>
      </w:r>
      <w:proofErr w:type="spellEnd"/>
      <w:r w:rsidR="000E1E87">
        <w:rPr>
          <w:sz w:val="20"/>
          <w:szCs w:val="20"/>
        </w:rPr>
        <w:t xml:space="preserve"> operation does not occur in the Scheduling Process. Perhaps this should be the </w:t>
      </w:r>
      <w:proofErr w:type="spellStart"/>
      <w:r w:rsidR="000E1E87">
        <w:rPr>
          <w:sz w:val="20"/>
          <w:szCs w:val="20"/>
        </w:rPr>
        <w:t>ReserveCourtDate</w:t>
      </w:r>
      <w:proofErr w:type="spellEnd"/>
      <w:r w:rsidR="000E1E87">
        <w:rPr>
          <w:sz w:val="20"/>
          <w:szCs w:val="20"/>
        </w:rPr>
        <w:t xml:space="preserve"> operation instead.</w:t>
      </w:r>
    </w:p>
    <w:p w:rsidR="00ED0D0B" w:rsidRDefault="00ED0D0B" w:rsidP="00ED0D0B">
      <w:pPr>
        <w:spacing w:after="0"/>
        <w:ind w:left="360"/>
        <w:rPr>
          <w:sz w:val="20"/>
          <w:szCs w:val="20"/>
        </w:rPr>
      </w:pPr>
    </w:p>
    <w:p w:rsidR="00ED0D0B" w:rsidRPr="00ED0D0B" w:rsidRDefault="00ED0D0B" w:rsidP="00ED0D0B">
      <w:pPr>
        <w:spacing w:after="0"/>
        <w:ind w:left="360"/>
        <w:rPr>
          <w:sz w:val="20"/>
          <w:szCs w:val="20"/>
        </w:rPr>
      </w:pPr>
    </w:p>
    <w:p w:rsidR="000E1E87" w:rsidRDefault="002A3C04" w:rsidP="000E1E87">
      <w:pPr>
        <w:pStyle w:val="ListParagraph"/>
        <w:spacing w:after="0"/>
        <w:rPr>
          <w:sz w:val="20"/>
          <w:szCs w:val="20"/>
        </w:rPr>
      </w:pPr>
      <w:r>
        <w:rPr>
          <w:sz w:val="20"/>
          <w:szCs w:val="20"/>
        </w:rPr>
        <w:t xml:space="preserve">The statement referred to above continues with “… if the filing is accessible, a party MAY access information through the following operations: …”. It then lists just the </w:t>
      </w:r>
      <w:proofErr w:type="spellStart"/>
      <w:r>
        <w:rPr>
          <w:sz w:val="20"/>
          <w:szCs w:val="20"/>
        </w:rPr>
        <w:t>GetCourtSchedule</w:t>
      </w:r>
      <w:proofErr w:type="spellEnd"/>
      <w:r>
        <w:rPr>
          <w:sz w:val="20"/>
          <w:szCs w:val="20"/>
        </w:rPr>
        <w:t xml:space="preserve"> operation.</w:t>
      </w:r>
    </w:p>
    <w:p w:rsidR="002A3C04" w:rsidRPr="00EC5B3A" w:rsidRDefault="002A3C04" w:rsidP="00EC5B3A">
      <w:pPr>
        <w:spacing w:after="0"/>
        <w:rPr>
          <w:sz w:val="20"/>
          <w:szCs w:val="20"/>
        </w:rPr>
      </w:pPr>
    </w:p>
    <w:p w:rsidR="002A3C04" w:rsidRDefault="002A3C04" w:rsidP="000E1E87">
      <w:pPr>
        <w:pStyle w:val="ListParagraph"/>
        <w:spacing w:after="0"/>
        <w:rPr>
          <w:sz w:val="20"/>
          <w:szCs w:val="20"/>
        </w:rPr>
      </w:pPr>
      <w:r>
        <w:rPr>
          <w:sz w:val="20"/>
          <w:szCs w:val="20"/>
        </w:rPr>
        <w:t>Does this mean that a party cannot use the ‘</w:t>
      </w:r>
      <w:proofErr w:type="spellStart"/>
      <w:r>
        <w:rPr>
          <w:sz w:val="20"/>
          <w:szCs w:val="20"/>
        </w:rPr>
        <w:t>GetCourtSchedule</w:t>
      </w:r>
      <w:proofErr w:type="spellEnd"/>
      <w:r>
        <w:rPr>
          <w:sz w:val="20"/>
          <w:szCs w:val="20"/>
        </w:rPr>
        <w:t xml:space="preserve">’ operation until the party has first employed the </w:t>
      </w:r>
      <w:proofErr w:type="spellStart"/>
      <w:r>
        <w:rPr>
          <w:sz w:val="20"/>
          <w:szCs w:val="20"/>
        </w:rPr>
        <w:t>ReserveCourtDate</w:t>
      </w:r>
      <w:proofErr w:type="spellEnd"/>
      <w:r>
        <w:rPr>
          <w:sz w:val="20"/>
          <w:szCs w:val="20"/>
        </w:rPr>
        <w:t xml:space="preserve"> operation?</w:t>
      </w:r>
    </w:p>
    <w:p w:rsidR="00EC5B3A" w:rsidRDefault="00EC5B3A" w:rsidP="000E1E87">
      <w:pPr>
        <w:pStyle w:val="ListParagraph"/>
        <w:spacing w:after="0"/>
        <w:rPr>
          <w:sz w:val="20"/>
          <w:szCs w:val="20"/>
        </w:rPr>
      </w:pPr>
    </w:p>
    <w:p w:rsidR="000E1E87" w:rsidRPr="00A33B44" w:rsidRDefault="00EC5B3A" w:rsidP="00A33B44">
      <w:pPr>
        <w:rPr>
          <w:color w:val="FF0000"/>
        </w:rPr>
      </w:pPr>
      <w:r w:rsidRPr="00A33B44">
        <w:rPr>
          <w:color w:val="FF0000"/>
        </w:rPr>
        <w:t>Revised to “</w:t>
      </w:r>
      <w:r w:rsidR="00A33B44" w:rsidRPr="00A33B44">
        <w:rPr>
          <w:color w:val="FF0000"/>
        </w:rPr>
        <w:t>At any point during the Scheduling Process , a party MAY access information through the following operation:”</w:t>
      </w:r>
    </w:p>
    <w:p w:rsidR="00B14210" w:rsidRDefault="00015A0F" w:rsidP="00E443CE">
      <w:pPr>
        <w:pStyle w:val="ListParagraph"/>
        <w:numPr>
          <w:ilvl w:val="0"/>
          <w:numId w:val="1"/>
        </w:numPr>
        <w:spacing w:after="0"/>
        <w:rPr>
          <w:sz w:val="20"/>
          <w:szCs w:val="20"/>
        </w:rPr>
      </w:pPr>
      <w:r>
        <w:rPr>
          <w:sz w:val="20"/>
          <w:szCs w:val="20"/>
        </w:rPr>
        <w:t xml:space="preserve">Section 3.2.2 The Scheduling Process – can the court initiate this conversation? E.g. can the court begin this conversation with </w:t>
      </w:r>
      <w:proofErr w:type="spellStart"/>
      <w:r>
        <w:rPr>
          <w:sz w:val="20"/>
          <w:szCs w:val="20"/>
        </w:rPr>
        <w:t>NotifyCourtDate</w:t>
      </w:r>
      <w:proofErr w:type="spellEnd"/>
      <w:r>
        <w:rPr>
          <w:sz w:val="20"/>
          <w:szCs w:val="20"/>
        </w:rPr>
        <w:t xml:space="preserve">()? If so, then in this scenario, </w:t>
      </w:r>
      <w:proofErr w:type="spellStart"/>
      <w:r>
        <w:rPr>
          <w:sz w:val="20"/>
          <w:szCs w:val="20"/>
        </w:rPr>
        <w:t>ReserveCourtDate</w:t>
      </w:r>
      <w:proofErr w:type="spellEnd"/>
      <w:r>
        <w:rPr>
          <w:sz w:val="20"/>
          <w:szCs w:val="20"/>
        </w:rPr>
        <w:t>() may need to be optional.</w:t>
      </w:r>
    </w:p>
    <w:p w:rsidR="00A33B44" w:rsidRDefault="00A33B44" w:rsidP="00EC5B3A">
      <w:pPr>
        <w:spacing w:after="0"/>
        <w:rPr>
          <w:sz w:val="20"/>
          <w:szCs w:val="20"/>
        </w:rPr>
      </w:pPr>
    </w:p>
    <w:p w:rsidR="00EC5B3A" w:rsidRPr="00A33B44" w:rsidRDefault="00A33B44" w:rsidP="00EC5B3A">
      <w:pPr>
        <w:spacing w:after="0"/>
        <w:rPr>
          <w:color w:val="FF0000"/>
          <w:sz w:val="20"/>
          <w:szCs w:val="20"/>
        </w:rPr>
      </w:pPr>
      <w:r>
        <w:rPr>
          <w:color w:val="FF0000"/>
          <w:sz w:val="20"/>
          <w:szCs w:val="20"/>
        </w:rPr>
        <w:t>Very g</w:t>
      </w:r>
      <w:r w:rsidRPr="00A33B44">
        <w:rPr>
          <w:color w:val="FF0000"/>
          <w:sz w:val="20"/>
          <w:szCs w:val="20"/>
        </w:rPr>
        <w:t xml:space="preserve">ood point – I made </w:t>
      </w:r>
      <w:proofErr w:type="spellStart"/>
      <w:r w:rsidRPr="00A33B44">
        <w:rPr>
          <w:color w:val="FF0000"/>
          <w:sz w:val="20"/>
          <w:szCs w:val="20"/>
        </w:rPr>
        <w:t>ReserveCourtDate</w:t>
      </w:r>
      <w:proofErr w:type="spellEnd"/>
      <w:r w:rsidRPr="00A33B44">
        <w:rPr>
          <w:color w:val="FF0000"/>
          <w:sz w:val="20"/>
          <w:szCs w:val="20"/>
        </w:rPr>
        <w:t xml:space="preserve"> and </w:t>
      </w:r>
      <w:proofErr w:type="spellStart"/>
      <w:r w:rsidRPr="00A33B44">
        <w:rPr>
          <w:color w:val="FF0000"/>
          <w:sz w:val="20"/>
          <w:szCs w:val="20"/>
        </w:rPr>
        <w:t>AllocateCourtDate</w:t>
      </w:r>
      <w:proofErr w:type="spellEnd"/>
      <w:r w:rsidRPr="00A33B44">
        <w:rPr>
          <w:color w:val="FF0000"/>
          <w:sz w:val="20"/>
          <w:szCs w:val="20"/>
        </w:rPr>
        <w:t xml:space="preserve"> optional.</w:t>
      </w:r>
    </w:p>
    <w:p w:rsidR="00E443CE" w:rsidRPr="00E443CE" w:rsidRDefault="00E443CE" w:rsidP="00E443CE">
      <w:pPr>
        <w:pStyle w:val="ListParagraph"/>
        <w:spacing w:after="0"/>
        <w:rPr>
          <w:sz w:val="20"/>
          <w:szCs w:val="20"/>
        </w:rPr>
      </w:pPr>
    </w:p>
    <w:p w:rsidR="00213CF7" w:rsidRDefault="00213CF7" w:rsidP="009A5851">
      <w:pPr>
        <w:pStyle w:val="ListParagraph"/>
        <w:numPr>
          <w:ilvl w:val="0"/>
          <w:numId w:val="1"/>
        </w:numPr>
        <w:spacing w:after="0"/>
        <w:rPr>
          <w:sz w:val="20"/>
          <w:szCs w:val="20"/>
        </w:rPr>
      </w:pPr>
      <w:r>
        <w:rPr>
          <w:sz w:val="20"/>
          <w:szCs w:val="20"/>
        </w:rPr>
        <w:t>Section 5 Court Policy – the paragraph in ECF4 relating to versioning of policy is absent from the ECF5 specification. Why has this been removed?</w:t>
      </w:r>
    </w:p>
    <w:p w:rsidR="009A5851" w:rsidRPr="009A5851" w:rsidRDefault="009A5851" w:rsidP="009A5851">
      <w:pPr>
        <w:spacing w:after="0"/>
        <w:ind w:left="360"/>
        <w:rPr>
          <w:sz w:val="20"/>
          <w:szCs w:val="20"/>
        </w:rPr>
      </w:pPr>
    </w:p>
    <w:p w:rsidR="009A5851" w:rsidRPr="009A5851" w:rsidRDefault="009A5851" w:rsidP="009A5851">
      <w:pPr>
        <w:rPr>
          <w:color w:val="FF0000"/>
          <w:sz w:val="20"/>
          <w:szCs w:val="20"/>
        </w:rPr>
      </w:pPr>
      <w:r w:rsidRPr="009A5851">
        <w:rPr>
          <w:color w:val="FF0000"/>
          <w:sz w:val="20"/>
          <w:szCs w:val="20"/>
        </w:rPr>
        <w:t>It isn’t clear to me that paragraph was adding any value.</w:t>
      </w:r>
    </w:p>
    <w:p w:rsidR="00213CF7" w:rsidRDefault="00213CF7" w:rsidP="00213CF7">
      <w:pPr>
        <w:pStyle w:val="ListParagraph"/>
        <w:spacing w:after="0"/>
        <w:rPr>
          <w:sz w:val="20"/>
          <w:szCs w:val="20"/>
        </w:rPr>
      </w:pPr>
      <w:r>
        <w:rPr>
          <w:sz w:val="20"/>
          <w:szCs w:val="20"/>
        </w:rPr>
        <w:t>Furthermore, one problem often discussed regarding machine readable policy (MRP) relates to the burden of requesting and receiving this MRP; e.g. (1) in a multiple court implementation, a request for MRP returns all MRP for all courts, (2) the size of MRP (either for a single court or multiple courts, and (3) the frequency of change/requests.</w:t>
      </w:r>
    </w:p>
    <w:p w:rsidR="00213CF7" w:rsidRDefault="00213CF7" w:rsidP="00213CF7">
      <w:pPr>
        <w:pStyle w:val="ListParagraph"/>
        <w:spacing w:after="0"/>
        <w:rPr>
          <w:sz w:val="20"/>
          <w:szCs w:val="20"/>
        </w:rPr>
      </w:pPr>
    </w:p>
    <w:p w:rsidR="00213CF7" w:rsidRDefault="00213CF7" w:rsidP="00213CF7">
      <w:pPr>
        <w:pStyle w:val="ListParagraph"/>
        <w:spacing w:after="0"/>
        <w:rPr>
          <w:sz w:val="20"/>
          <w:szCs w:val="20"/>
        </w:rPr>
      </w:pPr>
      <w:r>
        <w:rPr>
          <w:sz w:val="20"/>
          <w:szCs w:val="20"/>
        </w:rPr>
        <w:t xml:space="preserve">Regarding the last item, it had been suggested that when requesting MRP, the requester should be able to provide the version number of the MRP in the requester’s </w:t>
      </w:r>
      <w:r w:rsidR="00BD3326">
        <w:rPr>
          <w:sz w:val="20"/>
          <w:szCs w:val="20"/>
        </w:rPr>
        <w:t xml:space="preserve">(i.e. FAMDE’s) </w:t>
      </w:r>
      <w:r>
        <w:rPr>
          <w:sz w:val="20"/>
          <w:szCs w:val="20"/>
        </w:rPr>
        <w:t xml:space="preserve">possession. The </w:t>
      </w:r>
      <w:proofErr w:type="spellStart"/>
      <w:r>
        <w:rPr>
          <w:sz w:val="20"/>
          <w:szCs w:val="20"/>
        </w:rPr>
        <w:t>CourtPolicyMDE</w:t>
      </w:r>
      <w:proofErr w:type="spellEnd"/>
      <w:r>
        <w:rPr>
          <w:sz w:val="20"/>
          <w:szCs w:val="20"/>
        </w:rPr>
        <w:t xml:space="preserve"> (CPMDE) could respond with a small response message when the FAMDE has current MRP and thus avoid returning all MRP when the FAMDE already has the current version of MRP. </w:t>
      </w:r>
    </w:p>
    <w:p w:rsidR="00760482" w:rsidRPr="00760482" w:rsidRDefault="00760482" w:rsidP="00760482">
      <w:pPr>
        <w:spacing w:after="0"/>
        <w:rPr>
          <w:color w:val="FF0000"/>
          <w:sz w:val="20"/>
          <w:szCs w:val="20"/>
        </w:rPr>
      </w:pPr>
    </w:p>
    <w:p w:rsidR="00760482" w:rsidRPr="00760482" w:rsidRDefault="00760482" w:rsidP="00760482">
      <w:pPr>
        <w:spacing w:after="0"/>
        <w:rPr>
          <w:color w:val="FF0000"/>
          <w:sz w:val="20"/>
          <w:szCs w:val="20"/>
        </w:rPr>
      </w:pPr>
      <w:r w:rsidRPr="00760482">
        <w:rPr>
          <w:color w:val="FF0000"/>
          <w:sz w:val="20"/>
          <w:szCs w:val="20"/>
        </w:rPr>
        <w:t>I don’t think we want to define 2 different messages</w:t>
      </w:r>
      <w:r w:rsidR="009716A1">
        <w:rPr>
          <w:color w:val="FF0000"/>
          <w:sz w:val="20"/>
          <w:szCs w:val="20"/>
        </w:rPr>
        <w:t xml:space="preserve"> (</w:t>
      </w:r>
      <w:r w:rsidRPr="00760482">
        <w:rPr>
          <w:color w:val="FF0000"/>
          <w:sz w:val="20"/>
          <w:szCs w:val="20"/>
        </w:rPr>
        <w:t xml:space="preserve">one when the version </w:t>
      </w:r>
      <w:r w:rsidR="00D4362A">
        <w:rPr>
          <w:color w:val="FF0000"/>
          <w:sz w:val="20"/>
          <w:szCs w:val="20"/>
        </w:rPr>
        <w:t xml:space="preserve">is current </w:t>
      </w:r>
      <w:r w:rsidRPr="00760482">
        <w:rPr>
          <w:color w:val="FF0000"/>
          <w:sz w:val="20"/>
          <w:szCs w:val="20"/>
        </w:rPr>
        <w:t>and one when it is not</w:t>
      </w:r>
      <w:r w:rsidR="009716A1">
        <w:rPr>
          <w:color w:val="FF0000"/>
          <w:sz w:val="20"/>
          <w:szCs w:val="20"/>
        </w:rPr>
        <w:t xml:space="preserve">) which would be a non-standard message exchange pattern and would likely be difficult to implement in some messaging frameworks (e.g. web services). </w:t>
      </w:r>
    </w:p>
    <w:p w:rsidR="00213CF7" w:rsidRPr="00213CF7" w:rsidRDefault="00213CF7" w:rsidP="00213CF7">
      <w:pPr>
        <w:pStyle w:val="ListParagraph"/>
        <w:rPr>
          <w:sz w:val="20"/>
          <w:szCs w:val="20"/>
        </w:rPr>
      </w:pPr>
    </w:p>
    <w:p w:rsidR="00213CF7" w:rsidRDefault="00B779D1" w:rsidP="00F632DF">
      <w:pPr>
        <w:pStyle w:val="ListParagraph"/>
        <w:numPr>
          <w:ilvl w:val="0"/>
          <w:numId w:val="1"/>
        </w:numPr>
        <w:spacing w:after="0"/>
        <w:rPr>
          <w:sz w:val="20"/>
          <w:szCs w:val="20"/>
        </w:rPr>
      </w:pPr>
      <w:r>
        <w:rPr>
          <w:sz w:val="20"/>
          <w:szCs w:val="20"/>
        </w:rPr>
        <w:t xml:space="preserve">Section 6.1.16 </w:t>
      </w:r>
      <w:proofErr w:type="spellStart"/>
      <w:r>
        <w:rPr>
          <w:sz w:val="20"/>
          <w:szCs w:val="20"/>
        </w:rPr>
        <w:t>ReserveCourtDate</w:t>
      </w:r>
      <w:proofErr w:type="spellEnd"/>
    </w:p>
    <w:p w:rsidR="00B779D1" w:rsidRDefault="00B779D1" w:rsidP="00B779D1">
      <w:pPr>
        <w:pStyle w:val="ListParagraph"/>
        <w:spacing w:after="0"/>
        <w:rPr>
          <w:sz w:val="20"/>
          <w:szCs w:val="20"/>
        </w:rPr>
      </w:pPr>
    </w:p>
    <w:p w:rsidR="00B779D1" w:rsidRDefault="00B779D1" w:rsidP="00B779D1">
      <w:pPr>
        <w:pStyle w:val="ListParagraph"/>
        <w:spacing w:after="0"/>
        <w:rPr>
          <w:sz w:val="20"/>
          <w:szCs w:val="20"/>
        </w:rPr>
      </w:pPr>
      <w:r>
        <w:rPr>
          <w:sz w:val="20"/>
          <w:szCs w:val="20"/>
        </w:rPr>
        <w:t xml:space="preserve">It specifies that the FAMDE may “request one or more court dates” using </w:t>
      </w:r>
      <w:proofErr w:type="spellStart"/>
      <w:r>
        <w:rPr>
          <w:sz w:val="20"/>
          <w:szCs w:val="20"/>
        </w:rPr>
        <w:t>ReserveCourtDate</w:t>
      </w:r>
      <w:proofErr w:type="spellEnd"/>
      <w:r>
        <w:rPr>
          <w:sz w:val="20"/>
          <w:szCs w:val="20"/>
        </w:rPr>
        <w:t xml:space="preserve"> (presumably all in the same </w:t>
      </w:r>
      <w:proofErr w:type="spellStart"/>
      <w:r>
        <w:rPr>
          <w:sz w:val="20"/>
          <w:szCs w:val="20"/>
        </w:rPr>
        <w:t>ReserveCourtDate</w:t>
      </w:r>
      <w:proofErr w:type="spellEnd"/>
      <w:r>
        <w:rPr>
          <w:sz w:val="20"/>
          <w:szCs w:val="20"/>
        </w:rPr>
        <w:t xml:space="preserve"> transaction. If multiple dates are requested in a single </w:t>
      </w:r>
      <w:proofErr w:type="spellStart"/>
      <w:r>
        <w:rPr>
          <w:sz w:val="20"/>
          <w:szCs w:val="20"/>
        </w:rPr>
        <w:t>ReserveCourtDate</w:t>
      </w:r>
      <w:proofErr w:type="spellEnd"/>
      <w:r>
        <w:rPr>
          <w:sz w:val="20"/>
          <w:szCs w:val="20"/>
        </w:rPr>
        <w:t xml:space="preserve"> operation, then even if the Court Record MDE (CRMDE) ‘ac</w:t>
      </w:r>
      <w:r w:rsidR="00626DFC">
        <w:rPr>
          <w:sz w:val="20"/>
          <w:szCs w:val="20"/>
        </w:rPr>
        <w:t>cepts’ (or approves, grants, etc.</w:t>
      </w:r>
      <w:r>
        <w:rPr>
          <w:sz w:val="20"/>
          <w:szCs w:val="20"/>
        </w:rPr>
        <w:t xml:space="preserve">), then the other </w:t>
      </w:r>
      <w:r w:rsidR="00626DFC">
        <w:rPr>
          <w:sz w:val="20"/>
          <w:szCs w:val="20"/>
        </w:rPr>
        <w:t xml:space="preserve">dates </w:t>
      </w:r>
      <w:r>
        <w:rPr>
          <w:sz w:val="20"/>
          <w:szCs w:val="20"/>
        </w:rPr>
        <w:t xml:space="preserve">will </w:t>
      </w:r>
      <w:r w:rsidR="00626DFC">
        <w:rPr>
          <w:sz w:val="20"/>
          <w:szCs w:val="20"/>
        </w:rPr>
        <w:t xml:space="preserve">have </w:t>
      </w:r>
      <w:r>
        <w:rPr>
          <w:sz w:val="20"/>
          <w:szCs w:val="20"/>
        </w:rPr>
        <w:t>be</w:t>
      </w:r>
      <w:r w:rsidR="00626DFC">
        <w:rPr>
          <w:sz w:val="20"/>
          <w:szCs w:val="20"/>
        </w:rPr>
        <w:t>en</w:t>
      </w:r>
      <w:r>
        <w:rPr>
          <w:sz w:val="20"/>
          <w:szCs w:val="20"/>
        </w:rPr>
        <w:t xml:space="preserve"> ‘rejected’. However, the specifica</w:t>
      </w:r>
      <w:r w:rsidR="00626DFC">
        <w:rPr>
          <w:sz w:val="20"/>
          <w:szCs w:val="20"/>
        </w:rPr>
        <w:t>tion says “if the initial date(s)</w:t>
      </w:r>
      <w:r>
        <w:rPr>
          <w:sz w:val="20"/>
          <w:szCs w:val="20"/>
        </w:rPr>
        <w:t xml:space="preserve"> requested are rejected, as described below in the </w:t>
      </w:r>
      <w:proofErr w:type="spellStart"/>
      <w:r>
        <w:rPr>
          <w:sz w:val="20"/>
          <w:szCs w:val="20"/>
        </w:rPr>
        <w:t>NotifyCourtDate</w:t>
      </w:r>
      <w:proofErr w:type="spellEnd"/>
      <w:r>
        <w:rPr>
          <w:sz w:val="20"/>
          <w:szCs w:val="20"/>
        </w:rPr>
        <w:t xml:space="preserve"> operation, …”. The </w:t>
      </w:r>
      <w:proofErr w:type="spellStart"/>
      <w:r>
        <w:rPr>
          <w:sz w:val="20"/>
          <w:szCs w:val="20"/>
        </w:rPr>
        <w:t>NotifyCourtDate</w:t>
      </w:r>
      <w:proofErr w:type="spellEnd"/>
      <w:r>
        <w:rPr>
          <w:sz w:val="20"/>
          <w:szCs w:val="20"/>
        </w:rPr>
        <w:t xml:space="preserve"> operation states that “a Court Scheduling MDE MUST invoke the </w:t>
      </w:r>
      <w:proofErr w:type="spellStart"/>
      <w:r>
        <w:rPr>
          <w:sz w:val="20"/>
          <w:szCs w:val="20"/>
        </w:rPr>
        <w:t>NotifyCourtDate</w:t>
      </w:r>
      <w:proofErr w:type="spellEnd"/>
      <w:r>
        <w:rPr>
          <w:sz w:val="20"/>
          <w:szCs w:val="20"/>
        </w:rPr>
        <w:t xml:space="preserve"> operation on the Filing </w:t>
      </w:r>
      <w:r>
        <w:rPr>
          <w:sz w:val="20"/>
          <w:szCs w:val="20"/>
        </w:rPr>
        <w:lastRenderedPageBreak/>
        <w:t xml:space="preserve">Assembly MDE that invoked a </w:t>
      </w:r>
      <w:proofErr w:type="spellStart"/>
      <w:r>
        <w:rPr>
          <w:sz w:val="20"/>
          <w:szCs w:val="20"/>
        </w:rPr>
        <w:t>ReserveCourtDate</w:t>
      </w:r>
      <w:proofErr w:type="spellEnd"/>
      <w:r>
        <w:rPr>
          <w:sz w:val="20"/>
          <w:szCs w:val="20"/>
        </w:rPr>
        <w:t xml:space="preserve"> operation to accept or reject the date</w:t>
      </w:r>
      <w:r w:rsidR="00626DFC">
        <w:rPr>
          <w:sz w:val="20"/>
          <w:szCs w:val="20"/>
        </w:rPr>
        <w:t>(</w:t>
      </w:r>
      <w:r>
        <w:rPr>
          <w:sz w:val="20"/>
          <w:szCs w:val="20"/>
        </w:rPr>
        <w:t xml:space="preserve">s) requested in the </w:t>
      </w:r>
      <w:proofErr w:type="spellStart"/>
      <w:r>
        <w:rPr>
          <w:sz w:val="20"/>
          <w:szCs w:val="20"/>
        </w:rPr>
        <w:t>ReserveCourtDate</w:t>
      </w:r>
      <w:proofErr w:type="spellEnd"/>
      <w:r>
        <w:rPr>
          <w:sz w:val="20"/>
          <w:szCs w:val="20"/>
        </w:rPr>
        <w:t xml:space="preserve"> operation.”</w:t>
      </w:r>
    </w:p>
    <w:p w:rsidR="00B779D1" w:rsidRDefault="00B779D1" w:rsidP="00B779D1">
      <w:pPr>
        <w:pStyle w:val="ListParagraph"/>
        <w:spacing w:after="0"/>
        <w:rPr>
          <w:sz w:val="20"/>
          <w:szCs w:val="20"/>
        </w:rPr>
      </w:pPr>
    </w:p>
    <w:p w:rsidR="00B779D1" w:rsidRDefault="003E28E2" w:rsidP="00B779D1">
      <w:pPr>
        <w:pStyle w:val="ListParagraph"/>
        <w:spacing w:after="0"/>
        <w:rPr>
          <w:sz w:val="20"/>
          <w:szCs w:val="20"/>
        </w:rPr>
      </w:pPr>
      <w:r>
        <w:rPr>
          <w:sz w:val="20"/>
          <w:szCs w:val="20"/>
        </w:rPr>
        <w:t xml:space="preserve">So if the FAMDE requests 3 dates, and one is accepted and 2 are rejected, then is the result for each of the three requested dates communicated in a single </w:t>
      </w:r>
      <w:proofErr w:type="spellStart"/>
      <w:r>
        <w:rPr>
          <w:sz w:val="20"/>
          <w:szCs w:val="20"/>
        </w:rPr>
        <w:t>NotifyCourtDate</w:t>
      </w:r>
      <w:proofErr w:type="spellEnd"/>
      <w:r>
        <w:rPr>
          <w:sz w:val="20"/>
          <w:szCs w:val="20"/>
        </w:rPr>
        <w:t xml:space="preserve"> operation, or is this multiple operations?</w:t>
      </w:r>
    </w:p>
    <w:p w:rsidR="00D4362A" w:rsidRDefault="00D4362A" w:rsidP="00D4362A">
      <w:pPr>
        <w:spacing w:after="0"/>
        <w:rPr>
          <w:sz w:val="20"/>
          <w:szCs w:val="20"/>
        </w:rPr>
      </w:pPr>
    </w:p>
    <w:p w:rsidR="00D4362A" w:rsidRPr="009716A1" w:rsidRDefault="00D4362A" w:rsidP="009716A1">
      <w:pPr>
        <w:rPr>
          <w:color w:val="FF0000"/>
        </w:rPr>
      </w:pPr>
      <w:r w:rsidRPr="00D4362A">
        <w:rPr>
          <w:color w:val="FF0000"/>
          <w:sz w:val="20"/>
          <w:szCs w:val="20"/>
        </w:rPr>
        <w:t>Revised to “</w:t>
      </w:r>
      <w:r w:rsidRPr="00D4362A">
        <w:rPr>
          <w:color w:val="FF0000"/>
        </w:rPr>
        <w:t xml:space="preserve">A Court Scheduling MDE MUST invoke the </w:t>
      </w:r>
      <w:proofErr w:type="spellStart"/>
      <w:r w:rsidRPr="00D4362A">
        <w:rPr>
          <w:color w:val="FF0000"/>
        </w:rPr>
        <w:t>NotifyCourtDate</w:t>
      </w:r>
      <w:proofErr w:type="spellEnd"/>
      <w:r w:rsidRPr="00D4362A">
        <w:rPr>
          <w:color w:val="FF0000"/>
        </w:rPr>
        <w:t xml:space="preserve"> operation on the Filing Assembly MDE that invoked a </w:t>
      </w:r>
      <w:proofErr w:type="spellStart"/>
      <w:r w:rsidRPr="00D4362A">
        <w:rPr>
          <w:color w:val="FF0000"/>
        </w:rPr>
        <w:t>ReserveCourtDate</w:t>
      </w:r>
      <w:proofErr w:type="spellEnd"/>
      <w:r w:rsidRPr="00D4362A">
        <w:rPr>
          <w:color w:val="FF0000"/>
        </w:rPr>
        <w:t xml:space="preserve"> operation to either accept one of the dates or reject all the date(s) requested in the </w:t>
      </w:r>
      <w:proofErr w:type="spellStart"/>
      <w:r w:rsidRPr="00D4362A">
        <w:rPr>
          <w:color w:val="FF0000"/>
        </w:rPr>
        <w:t>ReserveCourtDate</w:t>
      </w:r>
      <w:proofErr w:type="spellEnd"/>
      <w:r w:rsidRPr="00D4362A">
        <w:rPr>
          <w:color w:val="FF0000"/>
        </w:rPr>
        <w:t xml:space="preserve"> operation. “</w:t>
      </w:r>
    </w:p>
    <w:p w:rsidR="00B779D1" w:rsidRDefault="00B779D1" w:rsidP="00B779D1">
      <w:pPr>
        <w:pStyle w:val="ListParagraph"/>
        <w:spacing w:after="0"/>
        <w:rPr>
          <w:sz w:val="20"/>
          <w:szCs w:val="20"/>
        </w:rPr>
      </w:pPr>
    </w:p>
    <w:p w:rsidR="00B779D1" w:rsidRDefault="00791FE3" w:rsidP="00F632DF">
      <w:pPr>
        <w:pStyle w:val="ListParagraph"/>
        <w:numPr>
          <w:ilvl w:val="0"/>
          <w:numId w:val="1"/>
        </w:numPr>
        <w:spacing w:after="0"/>
        <w:rPr>
          <w:sz w:val="20"/>
          <w:szCs w:val="20"/>
        </w:rPr>
      </w:pPr>
      <w:r>
        <w:rPr>
          <w:sz w:val="20"/>
          <w:szCs w:val="20"/>
        </w:rPr>
        <w:t>Section 6.2 Identifier Rules</w:t>
      </w:r>
    </w:p>
    <w:p w:rsidR="00791FE3" w:rsidRDefault="00791FE3" w:rsidP="00791FE3">
      <w:pPr>
        <w:pStyle w:val="ListParagraph"/>
        <w:spacing w:after="0"/>
        <w:rPr>
          <w:sz w:val="20"/>
          <w:szCs w:val="20"/>
        </w:rPr>
      </w:pPr>
    </w:p>
    <w:p w:rsidR="003F5542" w:rsidRDefault="00791FE3" w:rsidP="00791FE3">
      <w:pPr>
        <w:pStyle w:val="ListParagraph"/>
        <w:spacing w:after="0"/>
        <w:rPr>
          <w:sz w:val="20"/>
          <w:szCs w:val="20"/>
        </w:rPr>
      </w:pPr>
      <w:r>
        <w:rPr>
          <w:sz w:val="20"/>
          <w:szCs w:val="20"/>
        </w:rPr>
        <w:t xml:space="preserve">I think it would be useful to map the terminology used in this section to the XML elements </w:t>
      </w:r>
      <w:r w:rsidR="00E82E6C">
        <w:rPr>
          <w:sz w:val="20"/>
          <w:szCs w:val="20"/>
        </w:rPr>
        <w:t xml:space="preserve">that contain these identifiers, </w:t>
      </w:r>
      <w:r>
        <w:rPr>
          <w:sz w:val="20"/>
          <w:szCs w:val="20"/>
        </w:rPr>
        <w:t>(perhaps also with examples or illustrations)</w:t>
      </w:r>
      <w:r w:rsidR="009D40C8">
        <w:rPr>
          <w:sz w:val="20"/>
          <w:szCs w:val="20"/>
        </w:rPr>
        <w:t xml:space="preserve">. </w:t>
      </w:r>
      <w:r w:rsidR="003F5542">
        <w:rPr>
          <w:sz w:val="20"/>
          <w:szCs w:val="20"/>
        </w:rPr>
        <w:t xml:space="preserve">This appears to be done for 6.2.8 Filer and Party Identifiers. </w:t>
      </w:r>
    </w:p>
    <w:p w:rsidR="003F5542" w:rsidRDefault="003F5542" w:rsidP="00791FE3">
      <w:pPr>
        <w:pStyle w:val="ListParagraph"/>
        <w:spacing w:after="0"/>
        <w:rPr>
          <w:sz w:val="20"/>
          <w:szCs w:val="20"/>
        </w:rPr>
      </w:pPr>
    </w:p>
    <w:p w:rsidR="00791FE3" w:rsidRDefault="003F5542" w:rsidP="00791FE3">
      <w:pPr>
        <w:pStyle w:val="ListParagraph"/>
        <w:spacing w:after="0"/>
        <w:rPr>
          <w:sz w:val="20"/>
          <w:szCs w:val="20"/>
        </w:rPr>
      </w:pPr>
      <w:r>
        <w:rPr>
          <w:sz w:val="20"/>
          <w:szCs w:val="20"/>
        </w:rPr>
        <w:t xml:space="preserve">Other </w:t>
      </w:r>
      <w:r w:rsidR="009D40C8">
        <w:rPr>
          <w:sz w:val="20"/>
          <w:szCs w:val="20"/>
        </w:rPr>
        <w:t>Examples:</w:t>
      </w:r>
    </w:p>
    <w:p w:rsidR="009D40C8" w:rsidRDefault="009D40C8" w:rsidP="00791FE3">
      <w:pPr>
        <w:pStyle w:val="ListParagraph"/>
        <w:spacing w:after="0"/>
        <w:rPr>
          <w:sz w:val="20"/>
          <w:szCs w:val="20"/>
        </w:rPr>
      </w:pPr>
    </w:p>
    <w:p w:rsidR="009D40C8" w:rsidRPr="009D40C8" w:rsidRDefault="009D40C8" w:rsidP="00791FE3">
      <w:pPr>
        <w:pStyle w:val="ListParagraph"/>
        <w:spacing w:after="0"/>
        <w:rPr>
          <w:b/>
          <w:sz w:val="20"/>
          <w:szCs w:val="20"/>
        </w:rPr>
      </w:pPr>
      <w:r w:rsidRPr="009D40C8">
        <w:rPr>
          <w:b/>
          <w:sz w:val="20"/>
          <w:szCs w:val="20"/>
        </w:rPr>
        <w:t>Case Identifiers</w:t>
      </w:r>
    </w:p>
    <w:p w:rsidR="009D40C8" w:rsidRDefault="009D40C8" w:rsidP="00791FE3">
      <w:pPr>
        <w:pStyle w:val="ListParagraph"/>
        <w:spacing w:after="0"/>
        <w:rPr>
          <w:sz w:val="20"/>
          <w:szCs w:val="20"/>
        </w:rPr>
      </w:pPr>
    </w:p>
    <w:p w:rsidR="009D40C8" w:rsidRDefault="009D40C8" w:rsidP="00791FE3">
      <w:pPr>
        <w:pStyle w:val="ListParagraph"/>
        <w:spacing w:after="0"/>
        <w:rPr>
          <w:sz w:val="20"/>
          <w:szCs w:val="20"/>
        </w:rPr>
      </w:pPr>
      <w:r>
        <w:rPr>
          <w:sz w:val="20"/>
          <w:szCs w:val="20"/>
        </w:rPr>
        <w:t xml:space="preserve">Case identifiers (case numbers, e.g. </w:t>
      </w:r>
      <w:proofErr w:type="spellStart"/>
      <w:r>
        <w:rPr>
          <w:sz w:val="20"/>
          <w:szCs w:val="20"/>
        </w:rPr>
        <w:t>nc:CaseTrackingID</w:t>
      </w:r>
      <w:proofErr w:type="spellEnd"/>
      <w:r>
        <w:rPr>
          <w:sz w:val="20"/>
          <w:szCs w:val="20"/>
        </w:rPr>
        <w:t>) are assigned …</w:t>
      </w:r>
    </w:p>
    <w:p w:rsidR="009D40C8" w:rsidRDefault="009D40C8" w:rsidP="00791FE3">
      <w:pPr>
        <w:pStyle w:val="ListParagraph"/>
        <w:spacing w:after="0"/>
        <w:rPr>
          <w:sz w:val="20"/>
          <w:szCs w:val="20"/>
        </w:rPr>
      </w:pPr>
    </w:p>
    <w:p w:rsidR="00264837" w:rsidRDefault="00264837" w:rsidP="00791FE3">
      <w:pPr>
        <w:pStyle w:val="ListParagraph"/>
        <w:spacing w:after="0"/>
        <w:rPr>
          <w:sz w:val="20"/>
          <w:szCs w:val="20"/>
        </w:rPr>
      </w:pPr>
    </w:p>
    <w:p w:rsidR="009D40C8" w:rsidRPr="00264837" w:rsidRDefault="00264837" w:rsidP="00791FE3">
      <w:pPr>
        <w:pStyle w:val="ListParagraph"/>
        <w:spacing w:after="0"/>
        <w:rPr>
          <w:b/>
          <w:sz w:val="20"/>
          <w:szCs w:val="20"/>
        </w:rPr>
      </w:pPr>
      <w:r w:rsidRPr="00264837">
        <w:rPr>
          <w:b/>
          <w:sz w:val="20"/>
          <w:szCs w:val="20"/>
        </w:rPr>
        <w:t>Filing Identifiers</w:t>
      </w:r>
    </w:p>
    <w:p w:rsidR="00264837" w:rsidRDefault="00264837" w:rsidP="00791FE3">
      <w:pPr>
        <w:pStyle w:val="ListParagraph"/>
        <w:spacing w:after="0"/>
        <w:rPr>
          <w:sz w:val="20"/>
          <w:szCs w:val="20"/>
        </w:rPr>
      </w:pPr>
    </w:p>
    <w:p w:rsidR="00E911A4" w:rsidRDefault="00264837" w:rsidP="00791FE3">
      <w:pPr>
        <w:pStyle w:val="ListParagraph"/>
        <w:spacing w:after="0"/>
        <w:rPr>
          <w:sz w:val="20"/>
          <w:szCs w:val="20"/>
        </w:rPr>
      </w:pPr>
      <w:r>
        <w:rPr>
          <w:sz w:val="20"/>
          <w:szCs w:val="20"/>
        </w:rPr>
        <w:t xml:space="preserve">Filing Identifiers MUST be unique within a court and will be generated by the court in response to a </w:t>
      </w:r>
      <w:proofErr w:type="spellStart"/>
      <w:r>
        <w:rPr>
          <w:sz w:val="20"/>
          <w:szCs w:val="20"/>
        </w:rPr>
        <w:t>ReviewFiling</w:t>
      </w:r>
      <w:proofErr w:type="spellEnd"/>
      <w:r>
        <w:rPr>
          <w:sz w:val="20"/>
          <w:szCs w:val="20"/>
        </w:rPr>
        <w:t xml:space="preserve"> operation. </w:t>
      </w:r>
      <w:r w:rsidR="008F07F3">
        <w:rPr>
          <w:sz w:val="20"/>
          <w:szCs w:val="20"/>
        </w:rPr>
        <w:t xml:space="preserve">For the </w:t>
      </w:r>
      <w:proofErr w:type="spellStart"/>
      <w:r w:rsidR="008F07F3">
        <w:rPr>
          <w:sz w:val="20"/>
          <w:szCs w:val="20"/>
        </w:rPr>
        <w:t>cbrn:MessageStatus</w:t>
      </w:r>
      <w:proofErr w:type="spellEnd"/>
      <w:r w:rsidR="008F07F3">
        <w:rPr>
          <w:sz w:val="20"/>
          <w:szCs w:val="20"/>
        </w:rPr>
        <w:t xml:space="preserve"> (note: formerly known as </w:t>
      </w:r>
      <w:proofErr w:type="spellStart"/>
      <w:r w:rsidR="008F07F3">
        <w:rPr>
          <w:sz w:val="20"/>
          <w:szCs w:val="20"/>
        </w:rPr>
        <w:t>MessageReceiptMessage</w:t>
      </w:r>
      <w:proofErr w:type="spellEnd"/>
      <w:r w:rsidR="008F07F3">
        <w:rPr>
          <w:sz w:val="20"/>
          <w:szCs w:val="20"/>
        </w:rPr>
        <w:t xml:space="preserve">) the filing identifier is carried in the ?????? element (Note: formerly </w:t>
      </w:r>
      <w:r w:rsidR="00006595">
        <w:rPr>
          <w:sz w:val="20"/>
          <w:szCs w:val="20"/>
        </w:rPr>
        <w:t xml:space="preserve">in </w:t>
      </w:r>
      <w:r w:rsidR="008F07F3">
        <w:rPr>
          <w:sz w:val="20"/>
          <w:szCs w:val="20"/>
        </w:rPr>
        <w:t xml:space="preserve">the </w:t>
      </w:r>
      <w:proofErr w:type="spellStart"/>
      <w:r w:rsidR="008F07F3">
        <w:rPr>
          <w:sz w:val="20"/>
          <w:szCs w:val="20"/>
        </w:rPr>
        <w:t>nc:DocumentIdentification</w:t>
      </w:r>
      <w:proofErr w:type="spellEnd"/>
      <w:r w:rsidR="00E911A4">
        <w:rPr>
          <w:sz w:val="20"/>
          <w:szCs w:val="20"/>
        </w:rPr>
        <w:t>\</w:t>
      </w:r>
      <w:proofErr w:type="spellStart"/>
      <w:r w:rsidR="00E911A4">
        <w:rPr>
          <w:sz w:val="20"/>
          <w:szCs w:val="20"/>
        </w:rPr>
        <w:t>nc:IdentificationID</w:t>
      </w:r>
      <w:proofErr w:type="spellEnd"/>
      <w:r w:rsidR="008F07F3">
        <w:rPr>
          <w:sz w:val="20"/>
          <w:szCs w:val="20"/>
        </w:rPr>
        <w:t xml:space="preserve"> element). </w:t>
      </w:r>
    </w:p>
    <w:p w:rsidR="008108AB" w:rsidRDefault="008108AB" w:rsidP="008108AB">
      <w:pPr>
        <w:spacing w:after="0"/>
        <w:rPr>
          <w:sz w:val="20"/>
          <w:szCs w:val="20"/>
        </w:rPr>
      </w:pPr>
    </w:p>
    <w:p w:rsidR="008108AB" w:rsidRPr="00070C8B" w:rsidRDefault="00070C8B" w:rsidP="008108AB">
      <w:pPr>
        <w:spacing w:after="0"/>
        <w:rPr>
          <w:color w:val="FF0000"/>
          <w:sz w:val="20"/>
          <w:szCs w:val="20"/>
        </w:rPr>
      </w:pPr>
      <w:r w:rsidRPr="00070C8B">
        <w:rPr>
          <w:color w:val="FF0000"/>
          <w:sz w:val="20"/>
          <w:szCs w:val="20"/>
        </w:rPr>
        <w:t>Added non-normative examples of each identifier to the specification.</w:t>
      </w:r>
    </w:p>
    <w:p w:rsidR="00E911A4" w:rsidRDefault="00E911A4" w:rsidP="00791FE3">
      <w:pPr>
        <w:pStyle w:val="ListParagraph"/>
        <w:spacing w:after="0"/>
        <w:rPr>
          <w:sz w:val="20"/>
          <w:szCs w:val="20"/>
        </w:rPr>
      </w:pPr>
    </w:p>
    <w:p w:rsidR="00264837" w:rsidRDefault="008F07F3" w:rsidP="00791FE3">
      <w:pPr>
        <w:pStyle w:val="ListParagraph"/>
        <w:spacing w:after="0"/>
        <w:rPr>
          <w:sz w:val="20"/>
          <w:szCs w:val="20"/>
        </w:rPr>
      </w:pPr>
      <w:r>
        <w:rPr>
          <w:sz w:val="20"/>
          <w:szCs w:val="20"/>
        </w:rPr>
        <w:t xml:space="preserve">Also note that there is no schema </w:t>
      </w:r>
      <w:r w:rsidR="008B7B3E">
        <w:rPr>
          <w:sz w:val="20"/>
          <w:szCs w:val="20"/>
        </w:rPr>
        <w:t xml:space="preserve">appears to have been </w:t>
      </w:r>
      <w:r>
        <w:rPr>
          <w:sz w:val="20"/>
          <w:szCs w:val="20"/>
        </w:rPr>
        <w:t xml:space="preserve">included in the ecf-v5.0-wd06.zip file for </w:t>
      </w:r>
      <w:proofErr w:type="spellStart"/>
      <w:r>
        <w:rPr>
          <w:sz w:val="20"/>
          <w:szCs w:val="20"/>
        </w:rPr>
        <w:t>MessageStatus</w:t>
      </w:r>
      <w:proofErr w:type="spellEnd"/>
      <w:r>
        <w:rPr>
          <w:sz w:val="20"/>
          <w:szCs w:val="20"/>
        </w:rPr>
        <w:t>:</w:t>
      </w:r>
    </w:p>
    <w:p w:rsidR="008F07F3" w:rsidRDefault="008F07F3" w:rsidP="00791FE3">
      <w:pPr>
        <w:pStyle w:val="ListParagraph"/>
        <w:spacing w:after="0"/>
        <w:rPr>
          <w:sz w:val="20"/>
          <w:szCs w:val="20"/>
        </w:rPr>
      </w:pPr>
    </w:p>
    <w:p w:rsidR="008F07F3" w:rsidRDefault="008F07F3" w:rsidP="00791FE3">
      <w:pPr>
        <w:pStyle w:val="ListParagraph"/>
        <w:spacing w:after="0"/>
        <w:rPr>
          <w:sz w:val="20"/>
          <w:szCs w:val="20"/>
        </w:rPr>
      </w:pPr>
      <w:r>
        <w:rPr>
          <w:noProof/>
        </w:rPr>
        <w:drawing>
          <wp:inline distT="0" distB="0" distL="0" distR="0" wp14:anchorId="6744CD37" wp14:editId="1308A1BF">
            <wp:extent cx="37338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1552575"/>
                    </a:xfrm>
                    <a:prstGeom prst="rect">
                      <a:avLst/>
                    </a:prstGeom>
                  </pic:spPr>
                </pic:pic>
              </a:graphicData>
            </a:graphic>
          </wp:inline>
        </w:drawing>
      </w:r>
    </w:p>
    <w:p w:rsidR="008F07F3" w:rsidRDefault="008F07F3" w:rsidP="008108AB">
      <w:pPr>
        <w:spacing w:after="0"/>
        <w:rPr>
          <w:sz w:val="20"/>
          <w:szCs w:val="20"/>
        </w:rPr>
      </w:pPr>
    </w:p>
    <w:p w:rsidR="008108AB" w:rsidRPr="008108AB" w:rsidRDefault="008108AB" w:rsidP="008108AB">
      <w:pPr>
        <w:spacing w:after="0"/>
        <w:rPr>
          <w:color w:val="FF0000"/>
          <w:sz w:val="20"/>
          <w:szCs w:val="20"/>
        </w:rPr>
      </w:pPr>
      <w:r w:rsidRPr="008108AB">
        <w:rPr>
          <w:color w:val="FF0000"/>
          <w:sz w:val="20"/>
          <w:szCs w:val="20"/>
        </w:rPr>
        <w:t>The schema is provided in schema/</w:t>
      </w:r>
      <w:proofErr w:type="spellStart"/>
      <w:r w:rsidRPr="008108AB">
        <w:rPr>
          <w:color w:val="FF0000"/>
          <w:sz w:val="20"/>
          <w:szCs w:val="20"/>
        </w:rPr>
        <w:t>niem</w:t>
      </w:r>
      <w:proofErr w:type="spellEnd"/>
      <w:r w:rsidRPr="008108AB">
        <w:rPr>
          <w:color w:val="FF0000"/>
          <w:sz w:val="20"/>
          <w:szCs w:val="20"/>
        </w:rPr>
        <w:t>/domains/</w:t>
      </w:r>
      <w:proofErr w:type="spellStart"/>
      <w:r w:rsidRPr="008108AB">
        <w:rPr>
          <w:color w:val="FF0000"/>
          <w:sz w:val="20"/>
          <w:szCs w:val="20"/>
        </w:rPr>
        <w:t>cbrn</w:t>
      </w:r>
      <w:proofErr w:type="spellEnd"/>
      <w:r w:rsidRPr="008108AB">
        <w:rPr>
          <w:color w:val="FF0000"/>
          <w:sz w:val="20"/>
          <w:szCs w:val="20"/>
        </w:rPr>
        <w:t>/3.2/cbrn.xsd</w:t>
      </w:r>
    </w:p>
    <w:p w:rsidR="00791FE3" w:rsidRDefault="008F07F3" w:rsidP="00E911A4">
      <w:pPr>
        <w:pStyle w:val="ListParagraph"/>
        <w:spacing w:after="0"/>
        <w:rPr>
          <w:sz w:val="20"/>
          <w:szCs w:val="20"/>
        </w:rPr>
      </w:pPr>
      <w:r>
        <w:rPr>
          <w:sz w:val="20"/>
          <w:szCs w:val="20"/>
        </w:rPr>
        <w:lastRenderedPageBreak/>
        <w:t xml:space="preserve">In </w:t>
      </w:r>
      <w:proofErr w:type="spellStart"/>
      <w:r>
        <w:rPr>
          <w:sz w:val="20"/>
          <w:szCs w:val="20"/>
        </w:rPr>
        <w:t>FilingMessage</w:t>
      </w:r>
      <w:proofErr w:type="spellEnd"/>
      <w:r>
        <w:rPr>
          <w:sz w:val="20"/>
          <w:szCs w:val="20"/>
        </w:rPr>
        <w:t xml:space="preserve"> (formerly known as </w:t>
      </w:r>
      <w:proofErr w:type="spellStart"/>
      <w:r>
        <w:rPr>
          <w:sz w:val="20"/>
          <w:szCs w:val="20"/>
        </w:rPr>
        <w:t>CoreFilingMessage</w:t>
      </w:r>
      <w:proofErr w:type="spellEnd"/>
      <w:r>
        <w:rPr>
          <w:sz w:val="20"/>
          <w:szCs w:val="20"/>
        </w:rPr>
        <w:t>)</w:t>
      </w:r>
      <w:r w:rsidR="00E911A4">
        <w:rPr>
          <w:sz w:val="20"/>
          <w:szCs w:val="20"/>
        </w:rPr>
        <w:t>,</w:t>
      </w:r>
      <w:r>
        <w:rPr>
          <w:sz w:val="20"/>
          <w:szCs w:val="20"/>
        </w:rPr>
        <w:t xml:space="preserve"> filing identifiers a</w:t>
      </w:r>
      <w:r w:rsidR="00E911A4">
        <w:rPr>
          <w:sz w:val="20"/>
          <w:szCs w:val="20"/>
        </w:rPr>
        <w:t xml:space="preserve">re carried in the </w:t>
      </w:r>
      <w:proofErr w:type="spellStart"/>
      <w:r w:rsidR="00E911A4">
        <w:rPr>
          <w:sz w:val="20"/>
          <w:szCs w:val="20"/>
        </w:rPr>
        <w:t>nc:DocumentIdentification</w:t>
      </w:r>
      <w:proofErr w:type="spellEnd"/>
      <w:r w:rsidR="00E911A4">
        <w:rPr>
          <w:sz w:val="20"/>
          <w:szCs w:val="20"/>
        </w:rPr>
        <w:t>\</w:t>
      </w:r>
      <w:proofErr w:type="spellStart"/>
      <w:r w:rsidR="00E911A4">
        <w:rPr>
          <w:sz w:val="20"/>
          <w:szCs w:val="20"/>
        </w:rPr>
        <w:t>nc:DocumentID</w:t>
      </w:r>
      <w:proofErr w:type="spellEnd"/>
      <w:r w:rsidR="00006595">
        <w:rPr>
          <w:sz w:val="20"/>
          <w:szCs w:val="20"/>
        </w:rPr>
        <w:t xml:space="preserve"> element</w:t>
      </w:r>
      <w:r w:rsidR="00E911A4">
        <w:rPr>
          <w:sz w:val="20"/>
          <w:szCs w:val="20"/>
        </w:rPr>
        <w:t>.</w:t>
      </w:r>
      <w:r w:rsidR="00006595">
        <w:rPr>
          <w:sz w:val="20"/>
          <w:szCs w:val="20"/>
        </w:rPr>
        <w:t xml:space="preserve"> </w:t>
      </w:r>
    </w:p>
    <w:p w:rsidR="00E47C40" w:rsidRDefault="00E47C40" w:rsidP="00791FE3">
      <w:pPr>
        <w:pStyle w:val="ListParagraph"/>
        <w:spacing w:after="0"/>
        <w:rPr>
          <w:sz w:val="20"/>
          <w:szCs w:val="20"/>
        </w:rPr>
      </w:pPr>
    </w:p>
    <w:p w:rsidR="00E47C40" w:rsidRDefault="00E47C40" w:rsidP="00791FE3">
      <w:pPr>
        <w:pStyle w:val="ListParagraph"/>
        <w:spacing w:after="0"/>
        <w:rPr>
          <w:sz w:val="20"/>
          <w:szCs w:val="20"/>
        </w:rPr>
      </w:pPr>
    </w:p>
    <w:p w:rsidR="00791FE3" w:rsidRDefault="00E2673D" w:rsidP="00F632DF">
      <w:pPr>
        <w:pStyle w:val="ListParagraph"/>
        <w:numPr>
          <w:ilvl w:val="0"/>
          <w:numId w:val="1"/>
        </w:numPr>
        <w:spacing w:after="0"/>
        <w:rPr>
          <w:sz w:val="20"/>
          <w:szCs w:val="20"/>
        </w:rPr>
      </w:pPr>
      <w:r>
        <w:rPr>
          <w:sz w:val="20"/>
          <w:szCs w:val="20"/>
        </w:rPr>
        <w:t xml:space="preserve">While on the topic of mapping, there also appears to be a need to map messages (e.g. </w:t>
      </w:r>
      <w:proofErr w:type="spellStart"/>
      <w:r>
        <w:rPr>
          <w:sz w:val="20"/>
          <w:szCs w:val="20"/>
        </w:rPr>
        <w:t>filing:FilingMessage</w:t>
      </w:r>
      <w:proofErr w:type="spellEnd"/>
      <w:r>
        <w:rPr>
          <w:sz w:val="20"/>
          <w:szCs w:val="20"/>
        </w:rPr>
        <w:t>) to schema (e.g. filing.xsd). This does not appear to be a straightforward as in prior versions of ECF.</w:t>
      </w:r>
    </w:p>
    <w:p w:rsidR="002B59B2" w:rsidRDefault="002B59B2" w:rsidP="002B59B2">
      <w:pPr>
        <w:pStyle w:val="ListParagraph"/>
        <w:spacing w:after="0"/>
        <w:rPr>
          <w:sz w:val="20"/>
          <w:szCs w:val="20"/>
        </w:rPr>
      </w:pPr>
    </w:p>
    <w:p w:rsidR="002B59B2" w:rsidRDefault="002B59B2" w:rsidP="002B59B2">
      <w:pPr>
        <w:pStyle w:val="ListParagraph"/>
        <w:spacing w:after="0"/>
        <w:rPr>
          <w:sz w:val="20"/>
          <w:szCs w:val="20"/>
        </w:rPr>
      </w:pPr>
      <w:r>
        <w:rPr>
          <w:sz w:val="20"/>
          <w:szCs w:val="20"/>
        </w:rPr>
        <w:t>Note: there is a message to example mapping in Appendix E. How about a table like this that maps the message to its schema.</w:t>
      </w:r>
    </w:p>
    <w:p w:rsidR="00A36118" w:rsidRDefault="00A36118" w:rsidP="00A36118">
      <w:pPr>
        <w:spacing w:after="0"/>
        <w:rPr>
          <w:sz w:val="20"/>
          <w:szCs w:val="20"/>
        </w:rPr>
      </w:pPr>
    </w:p>
    <w:p w:rsidR="00A36118" w:rsidRPr="00717D2F" w:rsidRDefault="00A36118" w:rsidP="00A36118">
      <w:pPr>
        <w:spacing w:after="0"/>
        <w:rPr>
          <w:color w:val="FF0000"/>
          <w:sz w:val="20"/>
          <w:szCs w:val="20"/>
        </w:rPr>
      </w:pPr>
      <w:r w:rsidRPr="00717D2F">
        <w:rPr>
          <w:color w:val="FF0000"/>
          <w:sz w:val="20"/>
          <w:szCs w:val="20"/>
        </w:rPr>
        <w:t xml:space="preserve">This mapping is provided in </w:t>
      </w:r>
      <w:r w:rsidR="00717D2F" w:rsidRPr="00717D2F">
        <w:rPr>
          <w:color w:val="FF0000"/>
          <w:sz w:val="20"/>
          <w:szCs w:val="20"/>
        </w:rPr>
        <w:t>the table in 4.1 Messages.  Each schema links to the appropriate schema.</w:t>
      </w:r>
    </w:p>
    <w:p w:rsidR="000E0809" w:rsidRDefault="000E0809" w:rsidP="000E0809">
      <w:pPr>
        <w:pStyle w:val="ListParagraph"/>
        <w:spacing w:after="0"/>
        <w:rPr>
          <w:sz w:val="20"/>
          <w:szCs w:val="20"/>
        </w:rPr>
      </w:pPr>
    </w:p>
    <w:p w:rsidR="000E0809" w:rsidRDefault="000E0809" w:rsidP="00F632DF">
      <w:pPr>
        <w:pStyle w:val="ListParagraph"/>
        <w:numPr>
          <w:ilvl w:val="0"/>
          <w:numId w:val="1"/>
        </w:numPr>
        <w:spacing w:after="0"/>
        <w:rPr>
          <w:sz w:val="20"/>
          <w:szCs w:val="20"/>
        </w:rPr>
      </w:pPr>
      <w:r>
        <w:rPr>
          <w:sz w:val="20"/>
          <w:szCs w:val="20"/>
        </w:rPr>
        <w:t>Section 6.2.8 Filer and Party Identifiers</w:t>
      </w:r>
    </w:p>
    <w:p w:rsidR="000E0809" w:rsidRPr="000E0809" w:rsidRDefault="000E0809" w:rsidP="000E0809">
      <w:pPr>
        <w:pStyle w:val="ListParagraph"/>
        <w:rPr>
          <w:sz w:val="20"/>
          <w:szCs w:val="20"/>
        </w:rPr>
      </w:pPr>
    </w:p>
    <w:p w:rsidR="000E0809" w:rsidRDefault="000E0809" w:rsidP="000E0809">
      <w:pPr>
        <w:pStyle w:val="ListParagraph"/>
        <w:spacing w:after="0"/>
        <w:rPr>
          <w:sz w:val="20"/>
          <w:szCs w:val="20"/>
        </w:rPr>
      </w:pPr>
      <w:r>
        <w:rPr>
          <w:sz w:val="20"/>
          <w:szCs w:val="20"/>
        </w:rPr>
        <w:t xml:space="preserve">Why were the additional identifier elements </w:t>
      </w:r>
      <w:r w:rsidR="008C188A">
        <w:rPr>
          <w:sz w:val="20"/>
          <w:szCs w:val="20"/>
        </w:rPr>
        <w:t>mentioned in ECF 4</w:t>
      </w:r>
      <w:r>
        <w:rPr>
          <w:sz w:val="20"/>
          <w:szCs w:val="20"/>
        </w:rPr>
        <w:t xml:space="preserve">(i.e. </w:t>
      </w:r>
      <w:proofErr w:type="spellStart"/>
      <w:r>
        <w:rPr>
          <w:sz w:val="20"/>
          <w:szCs w:val="20"/>
        </w:rPr>
        <w:t>nc:PersonOtherIdentification</w:t>
      </w:r>
      <w:proofErr w:type="spellEnd"/>
      <w:r>
        <w:rPr>
          <w:sz w:val="20"/>
          <w:szCs w:val="20"/>
        </w:rPr>
        <w:t xml:space="preserve">, </w:t>
      </w:r>
      <w:proofErr w:type="spellStart"/>
      <w:r>
        <w:rPr>
          <w:sz w:val="20"/>
          <w:szCs w:val="20"/>
        </w:rPr>
        <w:t>nc:OrganizationOtherIdentification</w:t>
      </w:r>
      <w:proofErr w:type="spellEnd"/>
      <w:r>
        <w:rPr>
          <w:sz w:val="20"/>
          <w:szCs w:val="20"/>
        </w:rPr>
        <w:t xml:space="preserve">, </w:t>
      </w:r>
      <w:proofErr w:type="spellStart"/>
      <w:r>
        <w:rPr>
          <w:sz w:val="20"/>
          <w:szCs w:val="20"/>
        </w:rPr>
        <w:t>ecf:FilingPartyID</w:t>
      </w:r>
      <w:proofErr w:type="spellEnd"/>
      <w:r>
        <w:rPr>
          <w:sz w:val="20"/>
          <w:szCs w:val="20"/>
        </w:rPr>
        <w:t xml:space="preserve">, and </w:t>
      </w:r>
      <w:proofErr w:type="spellStart"/>
      <w:r>
        <w:rPr>
          <w:sz w:val="20"/>
          <w:szCs w:val="20"/>
        </w:rPr>
        <w:t>ecf:FilingAttorneyID</w:t>
      </w:r>
      <w:proofErr w:type="spellEnd"/>
      <w:r>
        <w:rPr>
          <w:sz w:val="20"/>
          <w:szCs w:val="20"/>
        </w:rPr>
        <w:t>)</w:t>
      </w:r>
      <w:r w:rsidR="008C188A">
        <w:rPr>
          <w:sz w:val="20"/>
          <w:szCs w:val="20"/>
        </w:rPr>
        <w:t>,</w:t>
      </w:r>
      <w:r>
        <w:rPr>
          <w:sz w:val="20"/>
          <w:szCs w:val="20"/>
        </w:rPr>
        <w:t xml:space="preserve"> removed from the narrative?</w:t>
      </w:r>
    </w:p>
    <w:p w:rsidR="00717D2F" w:rsidRDefault="00717D2F" w:rsidP="00717D2F">
      <w:pPr>
        <w:spacing w:after="0"/>
        <w:rPr>
          <w:sz w:val="20"/>
          <w:szCs w:val="20"/>
        </w:rPr>
      </w:pPr>
    </w:p>
    <w:p w:rsidR="00717D2F" w:rsidRPr="00717D2F" w:rsidRDefault="00717D2F" w:rsidP="00717D2F">
      <w:pPr>
        <w:spacing w:after="0"/>
        <w:rPr>
          <w:color w:val="FF0000"/>
          <w:sz w:val="20"/>
          <w:szCs w:val="20"/>
        </w:rPr>
      </w:pPr>
      <w:r w:rsidRPr="00717D2F">
        <w:rPr>
          <w:color w:val="FF0000"/>
          <w:sz w:val="20"/>
          <w:szCs w:val="20"/>
        </w:rPr>
        <w:t xml:space="preserve">ECF 5 introduces a new element, </w:t>
      </w:r>
      <w:proofErr w:type="spellStart"/>
      <w:r w:rsidRPr="00717D2F">
        <w:rPr>
          <w:color w:val="FF0000"/>
          <w:sz w:val="20"/>
          <w:szCs w:val="20"/>
        </w:rPr>
        <w:t>ecf:FilerIdentification</w:t>
      </w:r>
      <w:proofErr w:type="spellEnd"/>
      <w:r w:rsidRPr="00717D2F">
        <w:rPr>
          <w:color w:val="FF0000"/>
          <w:sz w:val="20"/>
          <w:szCs w:val="20"/>
        </w:rPr>
        <w:t>, that replaces all of these.</w:t>
      </w:r>
    </w:p>
    <w:p w:rsidR="00E2673D" w:rsidRDefault="00E2673D" w:rsidP="00E2673D">
      <w:pPr>
        <w:pStyle w:val="ListParagraph"/>
        <w:spacing w:after="0"/>
        <w:rPr>
          <w:sz w:val="20"/>
          <w:szCs w:val="20"/>
        </w:rPr>
      </w:pPr>
    </w:p>
    <w:p w:rsidR="00E2673D" w:rsidRDefault="00725426" w:rsidP="00F632DF">
      <w:pPr>
        <w:pStyle w:val="ListParagraph"/>
        <w:numPr>
          <w:ilvl w:val="0"/>
          <w:numId w:val="1"/>
        </w:numPr>
        <w:spacing w:after="0"/>
        <w:rPr>
          <w:sz w:val="20"/>
          <w:szCs w:val="20"/>
        </w:rPr>
      </w:pPr>
      <w:r>
        <w:rPr>
          <w:sz w:val="20"/>
          <w:szCs w:val="20"/>
        </w:rPr>
        <w:t>Section 6.2.8 Filer and Party Identifiers</w:t>
      </w:r>
    </w:p>
    <w:p w:rsidR="00725426" w:rsidRPr="00725426" w:rsidRDefault="00725426" w:rsidP="00725426">
      <w:pPr>
        <w:pStyle w:val="ListParagraph"/>
        <w:rPr>
          <w:sz w:val="20"/>
          <w:szCs w:val="20"/>
        </w:rPr>
      </w:pPr>
    </w:p>
    <w:p w:rsidR="00725426" w:rsidRPr="00725426" w:rsidRDefault="00725426" w:rsidP="00725426">
      <w:pPr>
        <w:pStyle w:val="ListParagraph"/>
        <w:spacing w:after="0"/>
        <w:rPr>
          <w:sz w:val="20"/>
          <w:szCs w:val="20"/>
        </w:rPr>
      </w:pPr>
      <w:r>
        <w:rPr>
          <w:sz w:val="20"/>
          <w:szCs w:val="20"/>
        </w:rPr>
        <w:t>The statement at the end of the last paragraph should be modified to say “The attorney elements for a self-represented litigant SHOULD NOT include a bar number</w:t>
      </w:r>
      <w:r>
        <w:rPr>
          <w:color w:val="C00000"/>
          <w:sz w:val="20"/>
          <w:szCs w:val="20"/>
        </w:rPr>
        <w:t xml:space="preserve">, unless of course the self-represented litigant is </w:t>
      </w:r>
      <w:r w:rsidRPr="00725426">
        <w:rPr>
          <w:color w:val="C00000"/>
          <w:sz w:val="20"/>
          <w:szCs w:val="20"/>
        </w:rPr>
        <w:t>also</w:t>
      </w:r>
      <w:r>
        <w:rPr>
          <w:color w:val="C00000"/>
          <w:sz w:val="20"/>
          <w:szCs w:val="20"/>
        </w:rPr>
        <w:t xml:space="preserve"> an attorney.</w:t>
      </w:r>
      <w:r>
        <w:rPr>
          <w:sz w:val="20"/>
          <w:szCs w:val="20"/>
        </w:rPr>
        <w:t>” This is not infrequent in matters of attorney discipline where the attorney who is undergoing a disciplinary proceeding is self-represented (not always th</w:t>
      </w:r>
      <w:r w:rsidR="00F32C61">
        <w:rPr>
          <w:sz w:val="20"/>
          <w:szCs w:val="20"/>
        </w:rPr>
        <w:t>ough, sometimes they will retain</w:t>
      </w:r>
      <w:r>
        <w:rPr>
          <w:sz w:val="20"/>
          <w:szCs w:val="20"/>
        </w:rPr>
        <w:t xml:space="preserve"> counsel). </w:t>
      </w:r>
    </w:p>
    <w:p w:rsidR="00717D2F" w:rsidRDefault="00717D2F" w:rsidP="00717D2F">
      <w:pPr>
        <w:rPr>
          <w:sz w:val="20"/>
          <w:szCs w:val="20"/>
        </w:rPr>
      </w:pPr>
    </w:p>
    <w:p w:rsidR="00C31519" w:rsidRDefault="00C31519" w:rsidP="00725426">
      <w:pPr>
        <w:pStyle w:val="ListParagraph"/>
        <w:rPr>
          <w:sz w:val="20"/>
          <w:szCs w:val="20"/>
        </w:rPr>
      </w:pPr>
      <w:r>
        <w:rPr>
          <w:sz w:val="20"/>
          <w:szCs w:val="20"/>
        </w:rPr>
        <w:t>ECF seems to suggest that self-represented litigants should be expressed “using both attorney and party elements”. This is stated as “MAY” and not “MUST” and as such may be construed as an ECF ‘best practice’ recommendation.</w:t>
      </w:r>
    </w:p>
    <w:p w:rsidR="00717D2F" w:rsidRPr="00717D2F" w:rsidRDefault="00717D2F" w:rsidP="00717D2F">
      <w:pPr>
        <w:rPr>
          <w:color w:val="FF0000"/>
        </w:rPr>
      </w:pPr>
      <w:r w:rsidRPr="00717D2F">
        <w:rPr>
          <w:color w:val="FF0000"/>
        </w:rPr>
        <w:t>Revised to “Attorney elements MAY reference the parties they represent with party identifiers.  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rsidR="00C31519" w:rsidRDefault="00C31519" w:rsidP="00725426">
      <w:pPr>
        <w:pStyle w:val="ListParagraph"/>
        <w:rPr>
          <w:sz w:val="20"/>
          <w:szCs w:val="20"/>
        </w:rPr>
      </w:pPr>
      <w:r>
        <w:rPr>
          <w:sz w:val="20"/>
          <w:szCs w:val="20"/>
        </w:rPr>
        <w:t xml:space="preserve">However, in Arizona, we follow a different approach as we do not concur with the practice of using attorney elements to represent self-represented litigants who are not attorneys. </w:t>
      </w:r>
    </w:p>
    <w:p w:rsidR="00C31519" w:rsidRDefault="00C31519" w:rsidP="00725426">
      <w:pPr>
        <w:pStyle w:val="ListParagraph"/>
        <w:rPr>
          <w:sz w:val="20"/>
          <w:szCs w:val="20"/>
        </w:rPr>
      </w:pPr>
    </w:p>
    <w:p w:rsidR="00C31519" w:rsidRDefault="00B90901" w:rsidP="00725426">
      <w:pPr>
        <w:pStyle w:val="ListParagraph"/>
        <w:rPr>
          <w:sz w:val="20"/>
          <w:szCs w:val="20"/>
        </w:rPr>
      </w:pPr>
      <w:r>
        <w:rPr>
          <w:sz w:val="20"/>
          <w:szCs w:val="20"/>
        </w:rPr>
        <w:t>For the benefit of those who may want to know self-represented litigants are expressed in AZ in ECF 4.01, I am providing the following:</w:t>
      </w:r>
    </w:p>
    <w:p w:rsidR="00B90901" w:rsidRDefault="00B90901" w:rsidP="00725426">
      <w:pPr>
        <w:pStyle w:val="ListParagraph"/>
        <w:rPr>
          <w:sz w:val="20"/>
          <w:szCs w:val="20"/>
        </w:rPr>
      </w:pPr>
    </w:p>
    <w:p w:rsidR="00B90901" w:rsidRPr="00B90901" w:rsidRDefault="00B90901" w:rsidP="00B90901">
      <w:pPr>
        <w:pStyle w:val="ListParagraph"/>
        <w:rPr>
          <w:b/>
          <w:sz w:val="20"/>
          <w:szCs w:val="20"/>
        </w:rPr>
      </w:pPr>
      <w:r w:rsidRPr="00B90901">
        <w:rPr>
          <w:b/>
          <w:sz w:val="20"/>
          <w:szCs w:val="20"/>
        </w:rPr>
        <w:t>Self-Represented Litigants</w:t>
      </w:r>
    </w:p>
    <w:p w:rsidR="00B90901" w:rsidRPr="00B90901" w:rsidRDefault="00B90901" w:rsidP="00B90901">
      <w:pPr>
        <w:pStyle w:val="NormalWeb"/>
        <w:ind w:left="720"/>
        <w:rPr>
          <w:rFonts w:asciiTheme="minorHAnsi" w:hAnsiTheme="minorHAnsi"/>
          <w:sz w:val="20"/>
          <w:szCs w:val="20"/>
        </w:rPr>
      </w:pPr>
      <w:r w:rsidRPr="00B90901">
        <w:rPr>
          <w:rFonts w:asciiTheme="minorHAnsi" w:hAnsiTheme="minorHAnsi"/>
          <w:sz w:val="20"/>
          <w:szCs w:val="20"/>
        </w:rPr>
        <w:t xml:space="preserve">Parties who are self-represented litigants (aka pro se or pro per) must be explicitly declared as such in the XML. The absence of an Attorney-to-Party relationship does not denote that a party is self-represented, nor does the presence of Attorney-to-Party relationship indicate that the part is not self-represented. The </w:t>
      </w:r>
      <w:r w:rsidRPr="00B90901">
        <w:rPr>
          <w:rFonts w:asciiTheme="minorHAnsi" w:hAnsiTheme="minorHAnsi"/>
          <w:sz w:val="20"/>
          <w:szCs w:val="20"/>
        </w:rPr>
        <w:lastRenderedPageBreak/>
        <w:t xml:space="preserve">attorney representing a party can be identified in the XML through: (1) </w:t>
      </w:r>
      <w:proofErr w:type="spellStart"/>
      <w:r w:rsidRPr="00B90901">
        <w:rPr>
          <w:rFonts w:asciiTheme="minorHAnsi" w:hAnsiTheme="minorHAnsi"/>
          <w:sz w:val="20"/>
          <w:szCs w:val="20"/>
        </w:rPr>
        <w:t>ecf:CaseRepresentedPartyReference</w:t>
      </w:r>
      <w:proofErr w:type="spellEnd"/>
      <w:r w:rsidRPr="00B90901">
        <w:rPr>
          <w:rFonts w:asciiTheme="minorHAnsi" w:hAnsiTheme="minorHAnsi"/>
          <w:sz w:val="20"/>
          <w:szCs w:val="20"/>
        </w:rPr>
        <w:t xml:space="preserve"> in </w:t>
      </w:r>
      <w:proofErr w:type="spellStart"/>
      <w:r w:rsidRPr="00B90901">
        <w:rPr>
          <w:rFonts w:asciiTheme="minorHAnsi" w:hAnsiTheme="minorHAnsi"/>
          <w:sz w:val="20"/>
          <w:szCs w:val="20"/>
        </w:rPr>
        <w:t>ecf:CaseOfficial</w:t>
      </w:r>
      <w:proofErr w:type="spellEnd"/>
      <w:r w:rsidRPr="00B90901">
        <w:rPr>
          <w:rFonts w:asciiTheme="minorHAnsi" w:hAnsiTheme="minorHAnsi"/>
          <w:sz w:val="20"/>
          <w:szCs w:val="20"/>
        </w:rPr>
        <w:t xml:space="preserve"> within j:CaseAugmentation; or (2) as </w:t>
      </w:r>
      <w:proofErr w:type="spellStart"/>
      <w:r w:rsidRPr="00B90901">
        <w:rPr>
          <w:rFonts w:asciiTheme="minorHAnsi" w:hAnsiTheme="minorHAnsi"/>
          <w:sz w:val="20"/>
          <w:szCs w:val="20"/>
        </w:rPr>
        <w:t>aoc:AttorneyReference</w:t>
      </w:r>
      <w:proofErr w:type="spellEnd"/>
      <w:r w:rsidRPr="00B90901">
        <w:rPr>
          <w:rFonts w:asciiTheme="minorHAnsi" w:hAnsiTheme="minorHAnsi"/>
          <w:sz w:val="20"/>
          <w:szCs w:val="20"/>
        </w:rPr>
        <w:t xml:space="preserve"> within </w:t>
      </w:r>
      <w:proofErr w:type="spellStart"/>
      <w:r w:rsidRPr="00B90901">
        <w:rPr>
          <w:rFonts w:asciiTheme="minorHAnsi" w:hAnsiTheme="minorHAnsi"/>
          <w:sz w:val="20"/>
          <w:szCs w:val="20"/>
        </w:rPr>
        <w:t>aoc:LitigantGroup</w:t>
      </w:r>
      <w:proofErr w:type="spellEnd"/>
      <w:r w:rsidRPr="00B90901">
        <w:rPr>
          <w:rFonts w:asciiTheme="minorHAnsi" w:hAnsiTheme="minorHAnsi"/>
          <w:sz w:val="20"/>
          <w:szCs w:val="20"/>
        </w:rPr>
        <w:t xml:space="preserve">. So, if a party identified in j:CaseAugmentation does not have an </w:t>
      </w:r>
      <w:proofErr w:type="spellStart"/>
      <w:r w:rsidRPr="00B90901">
        <w:rPr>
          <w:rFonts w:asciiTheme="minorHAnsi" w:hAnsiTheme="minorHAnsi"/>
          <w:sz w:val="20"/>
          <w:szCs w:val="20"/>
        </w:rPr>
        <w:t>ecf:CaseRepresentedPartyReference</w:t>
      </w:r>
      <w:proofErr w:type="spellEnd"/>
      <w:r w:rsidRPr="00B90901">
        <w:rPr>
          <w:rFonts w:asciiTheme="minorHAnsi" w:hAnsiTheme="minorHAnsi"/>
          <w:sz w:val="20"/>
          <w:szCs w:val="20"/>
        </w:rPr>
        <w:t xml:space="preserve">, does this make the party a self-represented litigant? The answer is no. This situation can arise for varied reasons: (1) in a case initiation RFR, typically the opposing parties are identified, but the attorneys for the opposing parties are not specified.  This should not be interpreted that the opposing parties are self-represented; (2) self-represented litigants can have attorneys (e.g., advisory </w:t>
      </w:r>
      <w:proofErr w:type="spellStart"/>
      <w:r w:rsidRPr="00B90901">
        <w:rPr>
          <w:rFonts w:asciiTheme="minorHAnsi" w:hAnsiTheme="minorHAnsi"/>
          <w:sz w:val="20"/>
          <w:szCs w:val="20"/>
        </w:rPr>
        <w:t>counsel</w:t>
      </w:r>
      <w:proofErr w:type="spellEnd"/>
      <w:r w:rsidRPr="00B90901">
        <w:rPr>
          <w:rFonts w:asciiTheme="minorHAnsi" w:hAnsiTheme="minorHAnsi"/>
          <w:sz w:val="20"/>
          <w:szCs w:val="20"/>
        </w:rPr>
        <w:t xml:space="preserve">). </w:t>
      </w:r>
    </w:p>
    <w:p w:rsidR="00B90901" w:rsidRPr="00B90901" w:rsidRDefault="00B90901" w:rsidP="00B90901">
      <w:pPr>
        <w:pStyle w:val="NormalWeb"/>
        <w:ind w:left="720"/>
        <w:rPr>
          <w:rFonts w:asciiTheme="minorHAnsi" w:hAnsiTheme="minorHAnsi"/>
          <w:sz w:val="20"/>
          <w:szCs w:val="20"/>
        </w:rPr>
      </w:pPr>
      <w:r w:rsidRPr="00B90901">
        <w:rPr>
          <w:rFonts w:asciiTheme="minorHAnsi" w:hAnsiTheme="minorHAnsi"/>
          <w:sz w:val="20"/>
          <w:szCs w:val="20"/>
        </w:rPr>
        <w:t xml:space="preserve">Currently ECF does not provide an adequate means to identify self-represented litigants. (see ECF section 3.3.1.7 for additional information)  Additionally, there does not appear to be any specific element within </w:t>
      </w:r>
      <w:proofErr w:type="spellStart"/>
      <w:r w:rsidRPr="00B90901">
        <w:rPr>
          <w:rFonts w:asciiTheme="minorHAnsi" w:hAnsiTheme="minorHAnsi"/>
          <w:sz w:val="20"/>
          <w:szCs w:val="20"/>
        </w:rPr>
        <w:t>LegalXML</w:t>
      </w:r>
      <w:proofErr w:type="spellEnd"/>
      <w:r w:rsidRPr="00B90901">
        <w:rPr>
          <w:rFonts w:asciiTheme="minorHAnsi" w:hAnsiTheme="minorHAnsi"/>
          <w:sz w:val="20"/>
          <w:szCs w:val="20"/>
        </w:rPr>
        <w:t xml:space="preserve"> for this purpose. A search of NIEM yielded:  </w:t>
      </w:r>
    </w:p>
    <w:p w:rsidR="00B36679" w:rsidRDefault="00B90901" w:rsidP="00B36679">
      <w:pPr>
        <w:pStyle w:val="NormalWeb"/>
        <w:spacing w:after="0" w:afterAutospacing="0"/>
        <w:ind w:left="720"/>
        <w:rPr>
          <w:rFonts w:asciiTheme="minorHAnsi" w:hAnsiTheme="minorHAnsi"/>
          <w:sz w:val="20"/>
          <w:szCs w:val="20"/>
        </w:rPr>
      </w:pPr>
      <w:r w:rsidRPr="00B90901">
        <w:rPr>
          <w:rFonts w:asciiTheme="minorHAnsi" w:hAnsiTheme="minorHAnsi"/>
          <w:b/>
          <w:sz w:val="20"/>
          <w:szCs w:val="20"/>
        </w:rPr>
        <w:t>j:CaseDefendantSelfRepresentationIndicator</w:t>
      </w:r>
      <w:r w:rsidRPr="00B90901">
        <w:rPr>
          <w:rFonts w:asciiTheme="minorHAnsi" w:hAnsiTheme="minorHAnsi"/>
          <w:sz w:val="20"/>
          <w:szCs w:val="20"/>
        </w:rPr>
        <w:t xml:space="preserve"> (</w:t>
      </w:r>
      <w:proofErr w:type="spellStart"/>
      <w:r w:rsidRPr="00B90901">
        <w:rPr>
          <w:rFonts w:asciiTheme="minorHAnsi" w:hAnsiTheme="minorHAnsi"/>
          <w:sz w:val="20"/>
          <w:szCs w:val="20"/>
        </w:rPr>
        <w:t>niem-xsd:Boolean</w:t>
      </w:r>
      <w:proofErr w:type="spellEnd"/>
      <w:r w:rsidRPr="00B90901">
        <w:rPr>
          <w:rFonts w:asciiTheme="minorHAnsi" w:hAnsiTheme="minorHAnsi"/>
          <w:sz w:val="20"/>
          <w:szCs w:val="20"/>
        </w:rPr>
        <w:t xml:space="preserve">) </w:t>
      </w:r>
    </w:p>
    <w:p w:rsidR="00B36679" w:rsidRDefault="00B90901" w:rsidP="00B36679">
      <w:pPr>
        <w:pStyle w:val="NormalWeb"/>
        <w:spacing w:before="0" w:beforeAutospacing="0" w:after="0" w:afterAutospacing="0"/>
        <w:ind w:left="720"/>
        <w:rPr>
          <w:rFonts w:asciiTheme="minorHAnsi" w:hAnsiTheme="minorHAnsi"/>
          <w:sz w:val="20"/>
          <w:szCs w:val="20"/>
        </w:rPr>
      </w:pPr>
      <w:r w:rsidRPr="00B90901">
        <w:rPr>
          <w:rFonts w:asciiTheme="minorHAnsi" w:hAnsiTheme="minorHAnsi"/>
          <w:sz w:val="20"/>
          <w:szCs w:val="20"/>
        </w:rPr>
        <w:t xml:space="preserve">True if a defendant waived the right to have a defense attorney and is representing him or herself; false otherwise. </w:t>
      </w:r>
    </w:p>
    <w:p w:rsidR="00B36679" w:rsidRPr="00B90901" w:rsidRDefault="00B36679" w:rsidP="00B36679">
      <w:pPr>
        <w:pStyle w:val="NormalWeb"/>
        <w:spacing w:before="0" w:beforeAutospacing="0" w:after="0" w:afterAutospacing="0"/>
        <w:ind w:left="720"/>
        <w:rPr>
          <w:rFonts w:asciiTheme="minorHAnsi" w:hAnsiTheme="minorHAnsi"/>
          <w:sz w:val="20"/>
          <w:szCs w:val="20"/>
        </w:rPr>
      </w:pPr>
    </w:p>
    <w:p w:rsidR="00B90901" w:rsidRPr="00B90901" w:rsidRDefault="00B90901" w:rsidP="00B36679">
      <w:pPr>
        <w:pStyle w:val="NormalWeb"/>
        <w:spacing w:before="0" w:beforeAutospacing="0"/>
        <w:ind w:left="720"/>
        <w:rPr>
          <w:rFonts w:asciiTheme="minorHAnsi" w:hAnsiTheme="minorHAnsi"/>
          <w:sz w:val="20"/>
          <w:szCs w:val="20"/>
        </w:rPr>
      </w:pPr>
      <w:r w:rsidRPr="00B90901">
        <w:rPr>
          <w:rFonts w:asciiTheme="minorHAnsi" w:hAnsiTheme="minorHAnsi"/>
          <w:sz w:val="20"/>
          <w:szCs w:val="20"/>
        </w:rPr>
        <w:t xml:space="preserve">This NIEM element would be right on the mark if it were it not case party type role specific (i.e. defendant) and there are no other similar party role type specific elements in NIEM (e.g. </w:t>
      </w:r>
      <w:proofErr w:type="spellStart"/>
      <w:r w:rsidRPr="00B90901">
        <w:rPr>
          <w:rFonts w:asciiTheme="minorHAnsi" w:hAnsiTheme="minorHAnsi"/>
          <w:sz w:val="20"/>
          <w:szCs w:val="20"/>
        </w:rPr>
        <w:t>CasePlaintiffRepresentationIndicator</w:t>
      </w:r>
      <w:proofErr w:type="spellEnd"/>
      <w:r w:rsidRPr="00B90901">
        <w:rPr>
          <w:rFonts w:asciiTheme="minorHAnsi" w:hAnsiTheme="minorHAnsi"/>
          <w:sz w:val="20"/>
          <w:szCs w:val="20"/>
        </w:rPr>
        <w:t xml:space="preserve">, </w:t>
      </w:r>
      <w:proofErr w:type="spellStart"/>
      <w:r w:rsidRPr="00B90901">
        <w:rPr>
          <w:rFonts w:asciiTheme="minorHAnsi" w:hAnsiTheme="minorHAnsi"/>
          <w:sz w:val="20"/>
          <w:szCs w:val="20"/>
        </w:rPr>
        <w:t>CaseAppellantSelfRepresentationIndicator</w:t>
      </w:r>
      <w:proofErr w:type="spellEnd"/>
      <w:r w:rsidRPr="00B90901">
        <w:rPr>
          <w:rFonts w:asciiTheme="minorHAnsi" w:hAnsiTheme="minorHAnsi"/>
          <w:sz w:val="20"/>
          <w:szCs w:val="20"/>
        </w:rPr>
        <w:t xml:space="preserve">, etc.). Therefore, the AOC standard is to use a new to 2.0 extension element that does not contain a party role type in its name and can therefore be used for any and all self-represented litigants regardless of party role type. This new element is: </w:t>
      </w:r>
    </w:p>
    <w:p w:rsidR="00B90901" w:rsidRPr="00B90901" w:rsidRDefault="00B90901" w:rsidP="00B90901">
      <w:pPr>
        <w:pStyle w:val="ListParagraph"/>
        <w:rPr>
          <w:sz w:val="20"/>
          <w:szCs w:val="20"/>
        </w:rPr>
      </w:pPr>
      <w:proofErr w:type="spellStart"/>
      <w:r w:rsidRPr="00B90901">
        <w:rPr>
          <w:b/>
          <w:sz w:val="20"/>
          <w:szCs w:val="20"/>
        </w:rPr>
        <w:t>aoc:CasePartySelfRepresentationIndicator</w:t>
      </w:r>
      <w:proofErr w:type="spellEnd"/>
      <w:r w:rsidRPr="00B90901">
        <w:rPr>
          <w:sz w:val="20"/>
          <w:szCs w:val="20"/>
        </w:rPr>
        <w:t>  (</w:t>
      </w:r>
      <w:proofErr w:type="spellStart"/>
      <w:r w:rsidRPr="00B90901">
        <w:rPr>
          <w:sz w:val="20"/>
          <w:szCs w:val="20"/>
        </w:rPr>
        <w:t>niem-xsd:boolean</w:t>
      </w:r>
      <w:proofErr w:type="spellEnd"/>
      <w:r w:rsidRPr="00B90901">
        <w:rPr>
          <w:sz w:val="20"/>
          <w:szCs w:val="20"/>
        </w:rPr>
        <w:t xml:space="preserve">) </w:t>
      </w:r>
    </w:p>
    <w:p w:rsidR="00B90901" w:rsidRDefault="00B90901" w:rsidP="00B90901">
      <w:pPr>
        <w:pStyle w:val="ListParagraph"/>
        <w:rPr>
          <w:sz w:val="20"/>
          <w:szCs w:val="20"/>
        </w:rPr>
      </w:pPr>
      <w:r w:rsidRPr="00B90901">
        <w:rPr>
          <w:sz w:val="20"/>
          <w:szCs w:val="20"/>
        </w:rPr>
        <w:t xml:space="preserve">True if a case party waived the right to be represented by an attorney and is representing him or herself; false otherwise. </w:t>
      </w:r>
    </w:p>
    <w:p w:rsidR="00B90901" w:rsidRPr="00B90901" w:rsidRDefault="00B90901" w:rsidP="00B90901">
      <w:pPr>
        <w:pStyle w:val="ListParagraph"/>
        <w:rPr>
          <w:sz w:val="20"/>
          <w:szCs w:val="20"/>
        </w:rPr>
      </w:pPr>
    </w:p>
    <w:p w:rsidR="00B90901" w:rsidRDefault="00B90901" w:rsidP="00B90901">
      <w:pPr>
        <w:pStyle w:val="ListParagraph"/>
        <w:rPr>
          <w:sz w:val="20"/>
          <w:szCs w:val="20"/>
        </w:rPr>
      </w:pPr>
      <w:r w:rsidRPr="00B90901">
        <w:rPr>
          <w:sz w:val="20"/>
          <w:szCs w:val="20"/>
        </w:rPr>
        <w:t xml:space="preserve">Example: Within the Case element (e.g., </w:t>
      </w:r>
      <w:proofErr w:type="spellStart"/>
      <w:r w:rsidRPr="00B90901">
        <w:rPr>
          <w:sz w:val="20"/>
          <w:szCs w:val="20"/>
        </w:rPr>
        <w:t>aoc:AppellateCase</w:t>
      </w:r>
      <w:proofErr w:type="spellEnd"/>
      <w:r w:rsidRPr="00B90901">
        <w:rPr>
          <w:sz w:val="20"/>
          <w:szCs w:val="20"/>
        </w:rPr>
        <w:t xml:space="preserve">): </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j:CaseAugmentation</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j:CaseInitiatingParty</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FF"/>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nc:EntityPersonReference</w:t>
      </w:r>
      <w:proofErr w:type="spellEnd"/>
      <w:r w:rsidRPr="00B95ACA">
        <w:rPr>
          <w:rFonts w:ascii="Calibri" w:eastAsia="Calibri" w:hAnsi="Calibri" w:cs="Arial"/>
          <w:color w:val="FF0000"/>
          <w:sz w:val="16"/>
          <w:szCs w:val="16"/>
          <w:highlight w:val="white"/>
        </w:rPr>
        <w:t xml:space="preserve"> s:ref</w:t>
      </w:r>
      <w:r w:rsidRPr="00B95ACA">
        <w:rPr>
          <w:rFonts w:ascii="Calibri" w:eastAsia="Calibri" w:hAnsi="Calibri" w:cs="Arial"/>
          <w:color w:val="0000FF"/>
          <w:sz w:val="16"/>
          <w:szCs w:val="16"/>
          <w:highlight w:val="white"/>
        </w:rPr>
        <w:t>="</w:t>
      </w:r>
      <w:r w:rsidRPr="00B95ACA">
        <w:rPr>
          <w:rFonts w:ascii="Calibri" w:eastAsia="Calibri" w:hAnsi="Calibri" w:cs="Arial"/>
          <w:color w:val="000000"/>
          <w:sz w:val="16"/>
          <w:szCs w:val="16"/>
          <w:highlight w:val="white"/>
        </w:rPr>
        <w:t>icc0aaa97-d68c-4dec-8590-0e83232a7453</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j:CaseInitiatingParty</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spacing w:after="0" w:line="240" w:lineRule="auto"/>
        <w:ind w:left="540"/>
        <w:rPr>
          <w:rFonts w:ascii="Calibri" w:eastAsia="Calibri" w:hAnsi="Calibri" w:cs="Times New Roman"/>
          <w:sz w:val="16"/>
          <w:szCs w:val="16"/>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j:CaseAugmentation</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aoc:CaseAugmentation</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aoc:CaseParticipant</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FF"/>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ecf:EntityPerson</w:t>
      </w:r>
      <w:proofErr w:type="spellEnd"/>
      <w:r w:rsidRPr="00B95ACA">
        <w:rPr>
          <w:rFonts w:ascii="Calibri" w:eastAsia="Calibri" w:hAnsi="Calibri" w:cs="Arial"/>
          <w:color w:val="FF0000"/>
          <w:sz w:val="16"/>
          <w:szCs w:val="16"/>
          <w:highlight w:val="white"/>
        </w:rPr>
        <w:t xml:space="preserve"> s:id</w:t>
      </w:r>
      <w:r w:rsidRPr="00B95ACA">
        <w:rPr>
          <w:rFonts w:ascii="Calibri" w:eastAsia="Calibri" w:hAnsi="Calibri" w:cs="Arial"/>
          <w:color w:val="0000FF"/>
          <w:sz w:val="16"/>
          <w:szCs w:val="16"/>
          <w:highlight w:val="white"/>
        </w:rPr>
        <w:t>="</w:t>
      </w:r>
      <w:r w:rsidRPr="00B95ACA">
        <w:rPr>
          <w:rFonts w:ascii="Calibri" w:eastAsia="Calibri" w:hAnsi="Calibri" w:cs="Arial"/>
          <w:color w:val="000000"/>
          <w:sz w:val="16"/>
          <w:szCs w:val="16"/>
          <w:highlight w:val="white"/>
        </w:rPr>
        <w:t>icc0aaa97-d68c-4dec-8590-0e83232a7453</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nc:PersonGivenName</w:t>
      </w:r>
      <w:proofErr w:type="spell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Donna</w:t>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nc:PersonGivenName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nc:PersonSurName</w:t>
      </w:r>
      <w:proofErr w:type="spell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Jackson</w:t>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nc:PersonSurName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nc:PersonFullName</w:t>
      </w:r>
      <w:proofErr w:type="spellEnd"/>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Donna Jackson</w:t>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nc:PersonFullName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nc:PersonName</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ecf:EntityPerson</w:t>
      </w:r>
      <w:proofErr w:type="spellEnd"/>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r w:rsidRPr="00B95ACA">
        <w:rPr>
          <w:rFonts w:ascii="Calibri" w:eastAsia="Calibri" w:hAnsi="Calibri" w:cs="Arial"/>
          <w:color w:val="800000"/>
          <w:sz w:val="16"/>
          <w:szCs w:val="16"/>
          <w:highlight w:val="white"/>
        </w:rPr>
        <w:t>ecf:CaseParticipantRoleCode</w:t>
      </w:r>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Respondent</w:t>
      </w:r>
      <w:r w:rsidRPr="00B95ACA">
        <w:rPr>
          <w:rFonts w:ascii="Calibri" w:eastAsia="Calibri" w:hAnsi="Calibri" w:cs="Arial"/>
          <w:color w:val="0000FF"/>
          <w:sz w:val="16"/>
          <w:szCs w:val="16"/>
          <w:highlight w:val="white"/>
        </w:rPr>
        <w:t>&lt;/</w:t>
      </w:r>
      <w:r w:rsidRPr="00B95ACA">
        <w:rPr>
          <w:rFonts w:ascii="Calibri" w:eastAsia="Calibri" w:hAnsi="Calibri" w:cs="Arial"/>
          <w:color w:val="800000"/>
          <w:sz w:val="16"/>
          <w:szCs w:val="16"/>
          <w:highlight w:val="white"/>
        </w:rPr>
        <w:t>ecf:CaseParticipantRoleCode</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FF"/>
          <w:sz w:val="16"/>
          <w:szCs w:val="16"/>
          <w:highlight w:val="white"/>
        </w:rPr>
        <w:tab/>
      </w:r>
      <w:r w:rsidRPr="00B95ACA">
        <w:rPr>
          <w:rFonts w:ascii="Calibri" w:eastAsia="Calibri" w:hAnsi="Calibri" w:cs="Arial"/>
          <w:color w:val="0000FF"/>
          <w:sz w:val="16"/>
          <w:szCs w:val="16"/>
          <w:highlight w:val="white"/>
        </w:rPr>
        <w:tab/>
      </w:r>
      <w:r w:rsidRPr="00B95ACA">
        <w:rPr>
          <w:rFonts w:ascii="Calibri" w:eastAsia="Calibri" w:hAnsi="Calibri" w:cs="Arial"/>
          <w:color w:val="0000FF"/>
          <w:sz w:val="16"/>
          <w:szCs w:val="16"/>
          <w:highlight w:val="white"/>
        </w:rPr>
        <w:tab/>
        <w:t>&lt;</w:t>
      </w:r>
      <w:r w:rsidRPr="00B95ACA">
        <w:rPr>
          <w:rFonts w:ascii="Calibri" w:eastAsia="Calibri" w:hAnsi="Calibri" w:cs="Arial"/>
          <w:color w:val="800000"/>
          <w:sz w:val="16"/>
          <w:szCs w:val="16"/>
          <w:highlight w:val="white"/>
        </w:rPr>
        <w:t>aoc:CasePartySelfRepresentationIndicator</w:t>
      </w:r>
      <w:r w:rsidRPr="00B95ACA">
        <w:rPr>
          <w:rFonts w:ascii="Calibri" w:eastAsia="Calibri" w:hAnsi="Calibri" w:cs="Arial"/>
          <w:color w:val="0000FF"/>
          <w:sz w:val="16"/>
          <w:szCs w:val="16"/>
          <w:highlight w:val="white"/>
        </w:rPr>
        <w:t>&gt;</w:t>
      </w:r>
      <w:r w:rsidRPr="00B95ACA">
        <w:rPr>
          <w:rFonts w:ascii="Calibri" w:eastAsia="Calibri" w:hAnsi="Calibri" w:cs="Arial"/>
          <w:color w:val="000000"/>
          <w:sz w:val="16"/>
          <w:szCs w:val="16"/>
          <w:highlight w:val="white"/>
        </w:rPr>
        <w:t>true</w:t>
      </w:r>
      <w:r w:rsidRPr="00B95ACA">
        <w:rPr>
          <w:rFonts w:ascii="Calibri" w:eastAsia="Calibri" w:hAnsi="Calibri" w:cs="Arial"/>
          <w:color w:val="0000FF"/>
          <w:sz w:val="16"/>
          <w:szCs w:val="16"/>
          <w:highlight w:val="white"/>
        </w:rPr>
        <w:t>&lt;/</w:t>
      </w:r>
      <w:r w:rsidRPr="00B95ACA">
        <w:rPr>
          <w:rFonts w:ascii="Calibri" w:eastAsia="Calibri" w:hAnsi="Calibri" w:cs="Arial"/>
          <w:color w:val="800000"/>
          <w:sz w:val="16"/>
          <w:szCs w:val="16"/>
          <w:highlight w:val="white"/>
        </w:rPr>
        <w:t>aoc:CasePartySelfRepresentationIndicator</w:t>
      </w:r>
      <w:r w:rsidRPr="00B95ACA">
        <w:rPr>
          <w:rFonts w:ascii="Calibri" w:eastAsia="Calibri" w:hAnsi="Calibri" w:cs="Arial"/>
          <w:color w:val="0000FF"/>
          <w:sz w:val="16"/>
          <w:szCs w:val="16"/>
          <w:highlight w:val="white"/>
        </w:rPr>
        <w:t>&gt;</w:t>
      </w:r>
    </w:p>
    <w:p w:rsidR="00B95ACA" w:rsidRPr="00B95ACA" w:rsidRDefault="00B95ACA" w:rsidP="00B95ACA">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left="540"/>
        <w:rPr>
          <w:rFonts w:ascii="Calibri" w:eastAsia="Calibri" w:hAnsi="Calibri" w:cs="Arial"/>
          <w:color w:val="000000"/>
          <w:sz w:val="16"/>
          <w:szCs w:val="16"/>
          <w:highlight w:val="white"/>
        </w:rPr>
      </w:pPr>
      <w:r w:rsidRPr="00B95ACA">
        <w:rPr>
          <w:rFonts w:ascii="Calibri" w:eastAsia="Calibri" w:hAnsi="Calibri" w:cs="Arial"/>
          <w:color w:val="000000"/>
          <w:sz w:val="16"/>
          <w:szCs w:val="16"/>
          <w:highlight w:val="white"/>
        </w:rPr>
        <w:tab/>
      </w: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aoc:CaseParticipant</w:t>
      </w:r>
      <w:proofErr w:type="spellEnd"/>
      <w:r w:rsidRPr="00B95ACA">
        <w:rPr>
          <w:rFonts w:ascii="Calibri" w:eastAsia="Calibri" w:hAnsi="Calibri" w:cs="Arial"/>
          <w:color w:val="0000FF"/>
          <w:sz w:val="16"/>
          <w:szCs w:val="16"/>
          <w:highlight w:val="white"/>
        </w:rPr>
        <w:t>&gt;</w:t>
      </w:r>
    </w:p>
    <w:p w:rsidR="00C31519" w:rsidRPr="00B95ACA" w:rsidRDefault="00B95ACA" w:rsidP="00B95ACA">
      <w:pPr>
        <w:tabs>
          <w:tab w:val="left" w:pos="540"/>
          <w:tab w:val="left" w:pos="1080"/>
          <w:tab w:val="left" w:pos="1620"/>
          <w:tab w:val="left" w:pos="2160"/>
          <w:tab w:val="left" w:pos="2700"/>
          <w:tab w:val="left" w:pos="3240"/>
          <w:tab w:val="left" w:pos="3780"/>
          <w:tab w:val="left" w:pos="4320"/>
        </w:tabs>
        <w:spacing w:after="0" w:line="240" w:lineRule="auto"/>
        <w:ind w:left="540"/>
        <w:rPr>
          <w:rFonts w:ascii="Calibri" w:eastAsia="Calibri" w:hAnsi="Calibri" w:cs="Times New Roman"/>
          <w:sz w:val="16"/>
          <w:szCs w:val="16"/>
        </w:rPr>
      </w:pPr>
      <w:r w:rsidRPr="00B95ACA">
        <w:rPr>
          <w:rFonts w:ascii="Calibri" w:eastAsia="Calibri" w:hAnsi="Calibri" w:cs="Arial"/>
          <w:color w:val="000000"/>
          <w:sz w:val="16"/>
          <w:szCs w:val="16"/>
          <w:highlight w:val="white"/>
        </w:rPr>
        <w:tab/>
      </w:r>
      <w:r w:rsidRPr="00B95ACA">
        <w:rPr>
          <w:rFonts w:ascii="Calibri" w:eastAsia="Calibri" w:hAnsi="Calibri" w:cs="Arial"/>
          <w:color w:val="0000FF"/>
          <w:sz w:val="16"/>
          <w:szCs w:val="16"/>
          <w:highlight w:val="white"/>
        </w:rPr>
        <w:t>&lt;/</w:t>
      </w:r>
      <w:proofErr w:type="spellStart"/>
      <w:r w:rsidRPr="00B95ACA">
        <w:rPr>
          <w:rFonts w:ascii="Calibri" w:eastAsia="Calibri" w:hAnsi="Calibri" w:cs="Arial"/>
          <w:color w:val="800000"/>
          <w:sz w:val="16"/>
          <w:szCs w:val="16"/>
          <w:highlight w:val="white"/>
        </w:rPr>
        <w:t>aoc:CaseAugmentation</w:t>
      </w:r>
      <w:proofErr w:type="spellEnd"/>
      <w:r w:rsidRPr="00B95ACA">
        <w:rPr>
          <w:rFonts w:ascii="Calibri" w:eastAsia="Calibri" w:hAnsi="Calibri" w:cs="Arial"/>
          <w:color w:val="0000FF"/>
          <w:sz w:val="16"/>
          <w:szCs w:val="16"/>
          <w:highlight w:val="white"/>
        </w:rPr>
        <w:t>&gt;</w:t>
      </w:r>
    </w:p>
    <w:p w:rsidR="00C31519" w:rsidRPr="00725426" w:rsidRDefault="00C31519" w:rsidP="00725426">
      <w:pPr>
        <w:pStyle w:val="ListParagraph"/>
        <w:rPr>
          <w:sz w:val="20"/>
          <w:szCs w:val="20"/>
        </w:rPr>
      </w:pPr>
    </w:p>
    <w:p w:rsidR="00725426" w:rsidRDefault="00230522" w:rsidP="00F632DF">
      <w:pPr>
        <w:pStyle w:val="ListParagraph"/>
        <w:numPr>
          <w:ilvl w:val="0"/>
          <w:numId w:val="1"/>
        </w:numPr>
        <w:spacing w:after="0"/>
        <w:rPr>
          <w:sz w:val="20"/>
          <w:szCs w:val="20"/>
        </w:rPr>
      </w:pPr>
      <w:r>
        <w:rPr>
          <w:sz w:val="20"/>
          <w:szCs w:val="20"/>
        </w:rPr>
        <w:t xml:space="preserve">Section 6.3.3 </w:t>
      </w:r>
      <w:proofErr w:type="spellStart"/>
      <w:r>
        <w:rPr>
          <w:sz w:val="20"/>
          <w:szCs w:val="20"/>
        </w:rPr>
        <w:t>docket:RecordDocketingMessage</w:t>
      </w:r>
      <w:proofErr w:type="spellEnd"/>
      <w:r>
        <w:rPr>
          <w:sz w:val="20"/>
          <w:szCs w:val="20"/>
        </w:rPr>
        <w:t xml:space="preserve"> states: “the court record system SHOULD retain all complete message transmissions, including any message envelopes and headers defined by the service interaction profile, for evidentiary purposes.” </w:t>
      </w:r>
    </w:p>
    <w:p w:rsidR="00230522" w:rsidRDefault="00230522" w:rsidP="00230522">
      <w:pPr>
        <w:pStyle w:val="ListParagraph"/>
        <w:spacing w:after="0"/>
        <w:rPr>
          <w:sz w:val="20"/>
          <w:szCs w:val="20"/>
        </w:rPr>
      </w:pPr>
    </w:p>
    <w:p w:rsidR="00230522" w:rsidRDefault="00230522" w:rsidP="00230522">
      <w:pPr>
        <w:pStyle w:val="ListParagraph"/>
        <w:spacing w:after="0"/>
        <w:rPr>
          <w:sz w:val="20"/>
          <w:szCs w:val="20"/>
        </w:rPr>
      </w:pPr>
      <w:r>
        <w:rPr>
          <w:sz w:val="20"/>
          <w:szCs w:val="20"/>
        </w:rPr>
        <w:lastRenderedPageBreak/>
        <w:t xml:space="preserve">This seems like a good place to include some mention of the new </w:t>
      </w:r>
      <w:proofErr w:type="spellStart"/>
      <w:r w:rsidR="004262BA">
        <w:rPr>
          <w:sz w:val="20"/>
          <w:szCs w:val="20"/>
        </w:rPr>
        <w:t>docket:CorrectedFiling</w:t>
      </w:r>
      <w:proofErr w:type="spellEnd"/>
      <w:r w:rsidR="004262BA">
        <w:rPr>
          <w:sz w:val="20"/>
          <w:szCs w:val="20"/>
        </w:rPr>
        <w:t xml:space="preserve"> in </w:t>
      </w:r>
      <w:proofErr w:type="spellStart"/>
      <w:r w:rsidR="004262BA">
        <w:rPr>
          <w:sz w:val="20"/>
          <w:szCs w:val="20"/>
        </w:rPr>
        <w:t>docket:RecordDocketingMessage</w:t>
      </w:r>
      <w:proofErr w:type="spellEnd"/>
      <w:r w:rsidR="00BE43BF">
        <w:rPr>
          <w:sz w:val="20"/>
          <w:szCs w:val="20"/>
        </w:rPr>
        <w:t xml:space="preserve"> and how and when to use it</w:t>
      </w:r>
      <w:r w:rsidR="004262BA">
        <w:rPr>
          <w:sz w:val="20"/>
          <w:szCs w:val="20"/>
        </w:rPr>
        <w:t xml:space="preserve">. Some mention in 6.1.7 </w:t>
      </w:r>
      <w:proofErr w:type="spellStart"/>
      <w:r w:rsidR="004262BA">
        <w:rPr>
          <w:sz w:val="20"/>
          <w:szCs w:val="20"/>
        </w:rPr>
        <w:t>RecordDocketing</w:t>
      </w:r>
      <w:proofErr w:type="spellEnd"/>
      <w:r w:rsidR="004262BA">
        <w:rPr>
          <w:sz w:val="20"/>
          <w:szCs w:val="20"/>
        </w:rPr>
        <w:t xml:space="preserve"> may also be useful.</w:t>
      </w:r>
    </w:p>
    <w:p w:rsidR="00415A98" w:rsidRDefault="00415A98" w:rsidP="00415A98">
      <w:pPr>
        <w:spacing w:after="0"/>
        <w:rPr>
          <w:sz w:val="20"/>
          <w:szCs w:val="20"/>
        </w:rPr>
      </w:pPr>
    </w:p>
    <w:p w:rsidR="00415A98" w:rsidRPr="00415A98" w:rsidRDefault="00415A98" w:rsidP="00415A98">
      <w:pPr>
        <w:spacing w:after="0"/>
        <w:rPr>
          <w:color w:val="FF0000"/>
          <w:sz w:val="20"/>
          <w:szCs w:val="20"/>
        </w:rPr>
      </w:pPr>
      <w:r w:rsidRPr="00415A98">
        <w:rPr>
          <w:color w:val="FF0000"/>
          <w:sz w:val="20"/>
          <w:szCs w:val="20"/>
        </w:rPr>
        <w:t>Added “</w:t>
      </w:r>
      <w:r w:rsidRPr="00415A98">
        <w:rPr>
          <w:color w:val="FF0000"/>
        </w:rPr>
        <w:t xml:space="preserve">If the clerk made any modifications to the original filing, the modified filing SHOULD be included in the </w:t>
      </w:r>
      <w:proofErr w:type="spellStart"/>
      <w:r w:rsidRPr="00415A98">
        <w:rPr>
          <w:rFonts w:ascii="Courier New" w:hAnsi="Courier New" w:cs="Courier New"/>
          <w:color w:val="FF0000"/>
        </w:rPr>
        <w:t>docket:CorrectedFiling</w:t>
      </w:r>
      <w:proofErr w:type="spellEnd"/>
      <w:r w:rsidRPr="00415A98">
        <w:rPr>
          <w:rFonts w:ascii="Courier New" w:hAnsi="Courier New" w:cs="Courier New"/>
          <w:color w:val="FF0000"/>
        </w:rPr>
        <w:t xml:space="preserve"> </w:t>
      </w:r>
      <w:r w:rsidRPr="00415A98">
        <w:rPr>
          <w:rFonts w:ascii="Arial" w:hAnsi="Arial" w:cs="Times New Roman"/>
          <w:color w:val="FF0000"/>
        </w:rPr>
        <w:t>element.”</w:t>
      </w:r>
    </w:p>
    <w:p w:rsidR="00230522" w:rsidRDefault="00230522" w:rsidP="00230522">
      <w:pPr>
        <w:pStyle w:val="ListParagraph"/>
        <w:spacing w:after="0"/>
        <w:rPr>
          <w:sz w:val="20"/>
          <w:szCs w:val="20"/>
        </w:rPr>
      </w:pPr>
    </w:p>
    <w:p w:rsidR="00230522" w:rsidRDefault="00BC132B" w:rsidP="00F632DF">
      <w:pPr>
        <w:pStyle w:val="ListParagraph"/>
        <w:numPr>
          <w:ilvl w:val="0"/>
          <w:numId w:val="1"/>
        </w:numPr>
        <w:spacing w:after="0"/>
        <w:rPr>
          <w:sz w:val="20"/>
          <w:szCs w:val="20"/>
        </w:rPr>
      </w:pPr>
      <w:r>
        <w:rPr>
          <w:sz w:val="20"/>
          <w:szCs w:val="20"/>
        </w:rPr>
        <w:t xml:space="preserve">I notice that </w:t>
      </w:r>
      <w:r w:rsidR="00B9786E">
        <w:rPr>
          <w:sz w:val="20"/>
          <w:szCs w:val="20"/>
        </w:rPr>
        <w:t xml:space="preserve">the </w:t>
      </w:r>
      <w:proofErr w:type="spellStart"/>
      <w:r w:rsidR="00B9786E">
        <w:rPr>
          <w:sz w:val="20"/>
          <w:szCs w:val="20"/>
        </w:rPr>
        <w:t>docket:RecordDocketingMessage.xsd</w:t>
      </w:r>
      <w:proofErr w:type="spellEnd"/>
      <w:r w:rsidR="00B9786E">
        <w:rPr>
          <w:sz w:val="20"/>
          <w:szCs w:val="20"/>
        </w:rPr>
        <w:t xml:space="preserve"> has </w:t>
      </w:r>
      <w:proofErr w:type="spellStart"/>
      <w:r w:rsidR="00B9786E">
        <w:rPr>
          <w:sz w:val="20"/>
          <w:szCs w:val="20"/>
        </w:rPr>
        <w:t>docket:CorrectedFiling</w:t>
      </w:r>
      <w:proofErr w:type="spellEnd"/>
      <w:r w:rsidR="00B9786E">
        <w:rPr>
          <w:sz w:val="20"/>
          <w:szCs w:val="20"/>
        </w:rPr>
        <w:t xml:space="preserve"> as minOccurs = 1 (i.e. mandatory). I thought we had agreed that this would be optional – not all courts will permit clerk review corrections/modifications.</w:t>
      </w:r>
    </w:p>
    <w:p w:rsidR="00415A98" w:rsidRDefault="00415A98" w:rsidP="00415A98">
      <w:pPr>
        <w:spacing w:after="0"/>
        <w:rPr>
          <w:sz w:val="20"/>
          <w:szCs w:val="20"/>
        </w:rPr>
      </w:pPr>
    </w:p>
    <w:p w:rsidR="00415A98" w:rsidRPr="00415A98" w:rsidRDefault="00415A98" w:rsidP="00415A98">
      <w:pPr>
        <w:spacing w:after="0"/>
        <w:rPr>
          <w:sz w:val="20"/>
          <w:szCs w:val="20"/>
        </w:rPr>
      </w:pPr>
      <w:r w:rsidRPr="00415A98">
        <w:rPr>
          <w:color w:val="FF0000"/>
          <w:sz w:val="20"/>
          <w:szCs w:val="20"/>
        </w:rPr>
        <w:t>Modified the multiplicity to 0,1</w:t>
      </w:r>
    </w:p>
    <w:p w:rsidR="00B9786E" w:rsidRDefault="00B9786E" w:rsidP="00B9786E">
      <w:pPr>
        <w:pStyle w:val="ListParagraph"/>
        <w:spacing w:after="0"/>
        <w:rPr>
          <w:sz w:val="20"/>
          <w:szCs w:val="20"/>
        </w:rPr>
      </w:pPr>
    </w:p>
    <w:p w:rsidR="00B9786E" w:rsidRDefault="006D439D" w:rsidP="00F632DF">
      <w:pPr>
        <w:pStyle w:val="ListParagraph"/>
        <w:numPr>
          <w:ilvl w:val="0"/>
          <w:numId w:val="1"/>
        </w:numPr>
        <w:spacing w:after="0"/>
        <w:rPr>
          <w:sz w:val="20"/>
          <w:szCs w:val="20"/>
        </w:rPr>
      </w:pPr>
      <w:r>
        <w:rPr>
          <w:sz w:val="20"/>
          <w:szCs w:val="20"/>
        </w:rPr>
        <w:t xml:space="preserve">Section 6.3.1 </w:t>
      </w:r>
      <w:proofErr w:type="spellStart"/>
      <w:r>
        <w:rPr>
          <w:sz w:val="20"/>
          <w:szCs w:val="20"/>
        </w:rPr>
        <w:t>filing:filingMessage</w:t>
      </w:r>
      <w:proofErr w:type="spellEnd"/>
      <w:r>
        <w:rPr>
          <w:sz w:val="20"/>
          <w:szCs w:val="20"/>
        </w:rPr>
        <w:t xml:space="preserve"> </w:t>
      </w:r>
      <w:r w:rsidR="00F06E27">
        <w:rPr>
          <w:sz w:val="20"/>
          <w:szCs w:val="20"/>
        </w:rPr>
        <w:t>–</w:t>
      </w:r>
      <w:r>
        <w:rPr>
          <w:sz w:val="20"/>
          <w:szCs w:val="20"/>
        </w:rPr>
        <w:t xml:space="preserve"> </w:t>
      </w:r>
      <w:r w:rsidR="00F06E27">
        <w:rPr>
          <w:sz w:val="20"/>
          <w:szCs w:val="20"/>
        </w:rPr>
        <w:t xml:space="preserve">the second paragraph includes: “ If a </w:t>
      </w:r>
      <w:proofErr w:type="spellStart"/>
      <w:r w:rsidR="00F06E27">
        <w:rPr>
          <w:sz w:val="20"/>
          <w:szCs w:val="20"/>
        </w:rPr>
        <w:t>filing:filingMessage</w:t>
      </w:r>
      <w:proofErr w:type="spellEnd"/>
      <w:r w:rsidR="00F06E27">
        <w:rPr>
          <w:sz w:val="20"/>
          <w:szCs w:val="20"/>
        </w:rPr>
        <w:t xml:space="preserve"> includes multiple renditions of the same doc</w:t>
      </w:r>
      <w:r w:rsidR="007C0219">
        <w:rPr>
          <w:sz w:val="20"/>
          <w:szCs w:val="20"/>
        </w:rPr>
        <w:t xml:space="preserve">ument, the </w:t>
      </w:r>
      <w:proofErr w:type="spellStart"/>
      <w:r w:rsidR="007C0219">
        <w:rPr>
          <w:sz w:val="20"/>
          <w:szCs w:val="20"/>
        </w:rPr>
        <w:t>nc:BinaryDescriptionT</w:t>
      </w:r>
      <w:r w:rsidR="00F06E27">
        <w:rPr>
          <w:sz w:val="20"/>
          <w:szCs w:val="20"/>
        </w:rPr>
        <w:t>ext</w:t>
      </w:r>
      <w:proofErr w:type="spellEnd"/>
      <w:r w:rsidR="00F06E27">
        <w:rPr>
          <w:sz w:val="20"/>
          <w:szCs w:val="20"/>
        </w:rPr>
        <w:t xml:space="preserve"> element SHOULD be used to determine how to process multiple renditions of the same document.”</w:t>
      </w:r>
    </w:p>
    <w:p w:rsidR="007C0219" w:rsidRPr="007C0219" w:rsidRDefault="007C0219" w:rsidP="007C0219">
      <w:pPr>
        <w:pStyle w:val="ListParagraph"/>
        <w:rPr>
          <w:sz w:val="20"/>
          <w:szCs w:val="20"/>
        </w:rPr>
      </w:pPr>
    </w:p>
    <w:p w:rsidR="007C0219" w:rsidRDefault="007C0219" w:rsidP="007C0219">
      <w:pPr>
        <w:pStyle w:val="ListParagraph"/>
        <w:spacing w:after="0"/>
        <w:rPr>
          <w:sz w:val="20"/>
          <w:szCs w:val="20"/>
        </w:rPr>
      </w:pPr>
      <w:r>
        <w:rPr>
          <w:sz w:val="20"/>
          <w:szCs w:val="20"/>
        </w:rPr>
        <w:t>This seems like a good place to include some additional guidance and perhaps an example or two of how this is intended to be done.</w:t>
      </w:r>
    </w:p>
    <w:p w:rsidR="00DF3AF1" w:rsidRDefault="00DF3AF1" w:rsidP="00DF3AF1">
      <w:pPr>
        <w:spacing w:after="0"/>
        <w:rPr>
          <w:sz w:val="20"/>
          <w:szCs w:val="20"/>
        </w:rPr>
      </w:pPr>
    </w:p>
    <w:p w:rsidR="00DF3AF1" w:rsidRPr="00DF3AF1" w:rsidRDefault="00DF3AF1" w:rsidP="00DF3AF1">
      <w:pPr>
        <w:spacing w:after="0"/>
        <w:rPr>
          <w:color w:val="FF0000"/>
          <w:sz w:val="20"/>
          <w:szCs w:val="20"/>
        </w:rPr>
      </w:pPr>
      <w:r w:rsidRPr="00DF3AF1">
        <w:rPr>
          <w:color w:val="FF0000"/>
          <w:sz w:val="20"/>
          <w:szCs w:val="20"/>
        </w:rPr>
        <w:t>Added an example.</w:t>
      </w:r>
    </w:p>
    <w:p w:rsidR="006D439D" w:rsidRPr="006D439D" w:rsidRDefault="006D439D" w:rsidP="006D439D">
      <w:pPr>
        <w:pStyle w:val="ListParagraph"/>
        <w:rPr>
          <w:sz w:val="20"/>
          <w:szCs w:val="20"/>
        </w:rPr>
      </w:pPr>
    </w:p>
    <w:p w:rsidR="006D439D" w:rsidRDefault="00F06E27" w:rsidP="00F632DF">
      <w:pPr>
        <w:pStyle w:val="ListParagraph"/>
        <w:numPr>
          <w:ilvl w:val="0"/>
          <w:numId w:val="1"/>
        </w:numPr>
        <w:spacing w:after="0"/>
        <w:rPr>
          <w:sz w:val="20"/>
          <w:szCs w:val="20"/>
        </w:rPr>
      </w:pPr>
      <w:r>
        <w:rPr>
          <w:sz w:val="20"/>
          <w:szCs w:val="20"/>
        </w:rPr>
        <w:t xml:space="preserve">Why does </w:t>
      </w:r>
      <w:proofErr w:type="spellStart"/>
      <w:r>
        <w:rPr>
          <w:sz w:val="20"/>
          <w:szCs w:val="20"/>
        </w:rPr>
        <w:t>ecf:CaseFilingType</w:t>
      </w:r>
      <w:proofErr w:type="spellEnd"/>
      <w:r>
        <w:rPr>
          <w:sz w:val="20"/>
          <w:szCs w:val="20"/>
        </w:rPr>
        <w:t xml:space="preserve"> only include j:CaseCourt and not </w:t>
      </w:r>
      <w:proofErr w:type="spellStart"/>
      <w:r>
        <w:rPr>
          <w:sz w:val="20"/>
          <w:szCs w:val="20"/>
        </w:rPr>
        <w:t>nc:Case</w:t>
      </w:r>
      <w:proofErr w:type="spellEnd"/>
      <w:r>
        <w:rPr>
          <w:sz w:val="20"/>
          <w:szCs w:val="20"/>
        </w:rPr>
        <w:t xml:space="preserve">? </w:t>
      </w:r>
    </w:p>
    <w:p w:rsidR="00F06E27" w:rsidRPr="00F06E27" w:rsidRDefault="00F06E27" w:rsidP="00F06E27">
      <w:pPr>
        <w:pStyle w:val="ListParagraph"/>
        <w:rPr>
          <w:sz w:val="20"/>
          <w:szCs w:val="20"/>
        </w:rPr>
      </w:pPr>
    </w:p>
    <w:p w:rsidR="00F06E27" w:rsidRDefault="00F06E27" w:rsidP="00F06E27">
      <w:pPr>
        <w:pStyle w:val="ListParagraph"/>
        <w:spacing w:after="0"/>
        <w:rPr>
          <w:sz w:val="20"/>
          <w:szCs w:val="20"/>
        </w:rPr>
      </w:pPr>
      <w:r>
        <w:rPr>
          <w:sz w:val="20"/>
          <w:szCs w:val="20"/>
        </w:rPr>
        <w:t xml:space="preserve">Without including </w:t>
      </w:r>
      <w:proofErr w:type="spellStart"/>
      <w:r>
        <w:rPr>
          <w:sz w:val="20"/>
          <w:szCs w:val="20"/>
        </w:rPr>
        <w:t>nc:Case</w:t>
      </w:r>
      <w:proofErr w:type="spellEnd"/>
      <w:r>
        <w:rPr>
          <w:sz w:val="20"/>
          <w:szCs w:val="20"/>
        </w:rPr>
        <w:t xml:space="preserve"> shouldn’t it be </w:t>
      </w:r>
      <w:r w:rsidR="007C0219">
        <w:rPr>
          <w:sz w:val="20"/>
          <w:szCs w:val="20"/>
        </w:rPr>
        <w:t xml:space="preserve">called </w:t>
      </w:r>
      <w:proofErr w:type="spellStart"/>
      <w:r>
        <w:rPr>
          <w:sz w:val="20"/>
          <w:szCs w:val="20"/>
        </w:rPr>
        <w:t>CourtFilingType</w:t>
      </w:r>
      <w:proofErr w:type="spellEnd"/>
      <w:r>
        <w:rPr>
          <w:sz w:val="20"/>
          <w:szCs w:val="20"/>
        </w:rPr>
        <w:t xml:space="preserve"> and not </w:t>
      </w:r>
      <w:proofErr w:type="spellStart"/>
      <w:r>
        <w:rPr>
          <w:sz w:val="20"/>
          <w:szCs w:val="20"/>
        </w:rPr>
        <w:t>CaseFilingType</w:t>
      </w:r>
      <w:proofErr w:type="spellEnd"/>
      <w:r>
        <w:rPr>
          <w:sz w:val="20"/>
          <w:szCs w:val="20"/>
        </w:rPr>
        <w:t>?</w:t>
      </w:r>
    </w:p>
    <w:p w:rsidR="001E6C23" w:rsidRDefault="001E6C23" w:rsidP="00F06E27">
      <w:pPr>
        <w:pStyle w:val="ListParagraph"/>
        <w:spacing w:after="0"/>
        <w:rPr>
          <w:sz w:val="20"/>
          <w:szCs w:val="20"/>
        </w:rPr>
      </w:pPr>
    </w:p>
    <w:p w:rsidR="00364D91" w:rsidRPr="00364D91" w:rsidRDefault="00364D91" w:rsidP="00364D91">
      <w:pPr>
        <w:rPr>
          <w:color w:val="FF0000"/>
          <w:sz w:val="20"/>
          <w:szCs w:val="20"/>
        </w:rPr>
      </w:pPr>
      <w:r w:rsidRPr="00364D91">
        <w:rPr>
          <w:color w:val="FF0000"/>
          <w:sz w:val="20"/>
          <w:szCs w:val="20"/>
        </w:rPr>
        <w:t xml:space="preserve">NIEM includes an element </w:t>
      </w:r>
      <w:proofErr w:type="spellStart"/>
      <w:r w:rsidRPr="00364D91">
        <w:rPr>
          <w:color w:val="FF0000"/>
          <w:sz w:val="20"/>
          <w:szCs w:val="20"/>
        </w:rPr>
        <w:t>nc:CaseFiling</w:t>
      </w:r>
      <w:proofErr w:type="spellEnd"/>
      <w:r w:rsidRPr="00364D91">
        <w:rPr>
          <w:color w:val="FF0000"/>
          <w:sz w:val="20"/>
          <w:szCs w:val="20"/>
        </w:rPr>
        <w:t xml:space="preserve"> based on </w:t>
      </w:r>
      <w:proofErr w:type="spellStart"/>
      <w:r w:rsidRPr="00364D91">
        <w:rPr>
          <w:color w:val="FF0000"/>
          <w:sz w:val="20"/>
          <w:szCs w:val="20"/>
        </w:rPr>
        <w:t>nc:DocumentType</w:t>
      </w:r>
      <w:proofErr w:type="spellEnd"/>
      <w:r w:rsidRPr="00364D91">
        <w:rPr>
          <w:color w:val="FF0000"/>
          <w:sz w:val="20"/>
          <w:szCs w:val="20"/>
        </w:rPr>
        <w:t xml:space="preserve">.  </w:t>
      </w:r>
      <w:proofErr w:type="spellStart"/>
      <w:r w:rsidRPr="00364D91">
        <w:rPr>
          <w:color w:val="FF0000"/>
          <w:sz w:val="20"/>
          <w:szCs w:val="20"/>
        </w:rPr>
        <w:t>ecf:CaseFiling</w:t>
      </w:r>
      <w:proofErr w:type="spellEnd"/>
      <w:r w:rsidRPr="00364D91">
        <w:rPr>
          <w:color w:val="FF0000"/>
          <w:sz w:val="20"/>
          <w:szCs w:val="20"/>
        </w:rPr>
        <w:t xml:space="preserve"> is </w:t>
      </w:r>
      <w:r>
        <w:rPr>
          <w:color w:val="FF0000"/>
          <w:sz w:val="20"/>
          <w:szCs w:val="20"/>
        </w:rPr>
        <w:t xml:space="preserve">the ECF </w:t>
      </w:r>
      <w:r w:rsidRPr="00364D91">
        <w:rPr>
          <w:color w:val="FF0000"/>
          <w:sz w:val="20"/>
          <w:szCs w:val="20"/>
        </w:rPr>
        <w:t>exte</w:t>
      </w:r>
      <w:r>
        <w:rPr>
          <w:color w:val="FF0000"/>
          <w:sz w:val="20"/>
          <w:szCs w:val="20"/>
        </w:rPr>
        <w:t>n</w:t>
      </w:r>
      <w:r w:rsidRPr="00364D91">
        <w:rPr>
          <w:color w:val="FF0000"/>
          <w:sz w:val="20"/>
          <w:szCs w:val="20"/>
        </w:rPr>
        <w:t>sion of that element.</w:t>
      </w:r>
    </w:p>
    <w:p w:rsidR="00F06E27" w:rsidRDefault="00B73F4C" w:rsidP="00F632DF">
      <w:pPr>
        <w:pStyle w:val="ListParagraph"/>
        <w:numPr>
          <w:ilvl w:val="0"/>
          <w:numId w:val="1"/>
        </w:numPr>
        <w:spacing w:after="0"/>
        <w:rPr>
          <w:sz w:val="20"/>
          <w:szCs w:val="20"/>
        </w:rPr>
      </w:pPr>
      <w:r>
        <w:rPr>
          <w:sz w:val="20"/>
          <w:szCs w:val="20"/>
        </w:rPr>
        <w:t>Section 6.4.1 Appellate Rules – bullet 9 – I believe the terminology “</w:t>
      </w:r>
      <w:proofErr w:type="spellStart"/>
      <w:r>
        <w:rPr>
          <w:sz w:val="20"/>
          <w:szCs w:val="20"/>
        </w:rPr>
        <w:t>FilingCase</w:t>
      </w:r>
      <w:proofErr w:type="spellEnd"/>
      <w:r>
        <w:rPr>
          <w:sz w:val="20"/>
          <w:szCs w:val="20"/>
        </w:rPr>
        <w:t xml:space="preserve"> object” need to be updated to just “Case object”.</w:t>
      </w:r>
    </w:p>
    <w:p w:rsidR="001E6C23" w:rsidRDefault="001E6C23" w:rsidP="001E6C23">
      <w:pPr>
        <w:spacing w:after="0"/>
        <w:rPr>
          <w:sz w:val="20"/>
          <w:szCs w:val="20"/>
        </w:rPr>
      </w:pPr>
    </w:p>
    <w:p w:rsidR="001E6C23" w:rsidRPr="001E6C23" w:rsidRDefault="001E6C23" w:rsidP="001E6C23">
      <w:pPr>
        <w:spacing w:after="0" w:line="240" w:lineRule="auto"/>
        <w:rPr>
          <w:rFonts w:cs="Arial"/>
          <w:color w:val="FF0000"/>
        </w:rPr>
      </w:pPr>
      <w:r w:rsidRPr="001E6C23">
        <w:rPr>
          <w:color w:val="FF0000"/>
          <w:sz w:val="20"/>
          <w:szCs w:val="20"/>
        </w:rPr>
        <w:t>Revised to “</w:t>
      </w:r>
      <w:r w:rsidRPr="001E6C23">
        <w:rPr>
          <w:rFonts w:cs="Arial"/>
          <w:color w:val="FF0000"/>
        </w:rPr>
        <w:t xml:space="preserve">If the ROA transaction is a case initiating filing in the destination court, then the </w:t>
      </w:r>
      <w:proofErr w:type="spellStart"/>
      <w:r w:rsidRPr="001E6C23">
        <w:rPr>
          <w:rFonts w:ascii="Courier New" w:hAnsi="Courier New" w:cs="Courier New"/>
          <w:color w:val="FF0000"/>
        </w:rPr>
        <w:t>nc:Case</w:t>
      </w:r>
      <w:proofErr w:type="spellEnd"/>
      <w:r w:rsidRPr="001E6C23">
        <w:rPr>
          <w:rFonts w:cs="Arial"/>
          <w:color w:val="FF0000"/>
        </w:rPr>
        <w:t xml:space="preserve"> object MUST be present and the </w:t>
      </w:r>
      <w:proofErr w:type="spellStart"/>
      <w:r w:rsidRPr="001E6C23">
        <w:rPr>
          <w:rFonts w:ascii="Courier New" w:hAnsi="Courier New" w:cs="Courier New"/>
          <w:color w:val="FF0000"/>
        </w:rPr>
        <w:t>nc:CaseTrackingID</w:t>
      </w:r>
      <w:proofErr w:type="spellEnd"/>
      <w:r w:rsidRPr="001E6C23">
        <w:rPr>
          <w:rFonts w:cs="Arial"/>
          <w:color w:val="FF0000"/>
        </w:rPr>
        <w:t xml:space="preserve"> MUST be absent.</w:t>
      </w:r>
      <w:r w:rsidRPr="001E6C23">
        <w:rPr>
          <w:rFonts w:cs="Arial"/>
          <w:color w:val="FF0000"/>
        </w:rPr>
        <w:t>”</w:t>
      </w:r>
    </w:p>
    <w:p w:rsidR="009F100D" w:rsidRDefault="009F100D" w:rsidP="009F100D">
      <w:pPr>
        <w:pStyle w:val="ListParagraph"/>
        <w:spacing w:after="0"/>
        <w:rPr>
          <w:sz w:val="20"/>
          <w:szCs w:val="20"/>
        </w:rPr>
      </w:pPr>
    </w:p>
    <w:p w:rsidR="009F100D" w:rsidRDefault="009F100D" w:rsidP="009F100D">
      <w:pPr>
        <w:pStyle w:val="ListParagraph"/>
        <w:spacing w:after="0"/>
        <w:rPr>
          <w:sz w:val="20"/>
          <w:szCs w:val="20"/>
        </w:rPr>
      </w:pPr>
      <w:r>
        <w:rPr>
          <w:sz w:val="20"/>
          <w:szCs w:val="20"/>
        </w:rPr>
        <w:t>Also, bullet 10 – probably needs updating since it is referring to “case type-specific and court-specific extensions”. How to adjust this language is a little unclear. In ECF 4.01 section 2.4.1 Case-Type and Court Extensions addressed this topic. In ECF 5, it appears that this is now superseded by augmentations. There is a section in ECF 5 which addresses case type augmentations (i.</w:t>
      </w:r>
      <w:r w:rsidR="00871539">
        <w:rPr>
          <w:sz w:val="20"/>
          <w:szCs w:val="20"/>
        </w:rPr>
        <w:t xml:space="preserve">e. section 4.2) and </w:t>
      </w:r>
      <w:r>
        <w:rPr>
          <w:sz w:val="20"/>
          <w:szCs w:val="20"/>
        </w:rPr>
        <w:t>court augmentations</w:t>
      </w:r>
      <w:r w:rsidR="00871539">
        <w:rPr>
          <w:sz w:val="20"/>
          <w:szCs w:val="20"/>
        </w:rPr>
        <w:t xml:space="preserve"> is addressed in section 5.2.1</w:t>
      </w:r>
      <w:r>
        <w:rPr>
          <w:sz w:val="20"/>
          <w:szCs w:val="20"/>
        </w:rPr>
        <w:t xml:space="preserve">. </w:t>
      </w:r>
    </w:p>
    <w:p w:rsidR="001E6C23" w:rsidRDefault="001E6C23" w:rsidP="001E6C23">
      <w:pPr>
        <w:spacing w:after="0"/>
        <w:rPr>
          <w:sz w:val="20"/>
          <w:szCs w:val="20"/>
        </w:rPr>
      </w:pPr>
    </w:p>
    <w:p w:rsidR="001E6C23" w:rsidRPr="001E6C23" w:rsidRDefault="001E6C23" w:rsidP="001E6C23">
      <w:pPr>
        <w:spacing w:after="0" w:line="240" w:lineRule="auto"/>
        <w:rPr>
          <w:rFonts w:cs="Arial"/>
          <w:color w:val="FF0000"/>
        </w:rPr>
      </w:pPr>
      <w:r w:rsidRPr="001E6C23">
        <w:rPr>
          <w:color w:val="FF0000"/>
          <w:sz w:val="20"/>
          <w:szCs w:val="20"/>
        </w:rPr>
        <w:t>Revised to “</w:t>
      </w:r>
      <w:r w:rsidRPr="001E6C23">
        <w:rPr>
          <w:rFonts w:cs="Arial"/>
          <w:color w:val="FF0000"/>
        </w:rPr>
        <w:t>Each predecessor case identified in the target case’s case lineage may include case type and court-specific augmentations. The case type and the case type augmentations for each predecessor case MUST be consistent throughout the case lineage.</w:t>
      </w:r>
      <w:r w:rsidRPr="001E6C23">
        <w:rPr>
          <w:rFonts w:cs="Arial"/>
          <w:color w:val="FF0000"/>
        </w:rPr>
        <w:t>”</w:t>
      </w:r>
    </w:p>
    <w:p w:rsidR="00B73F4C" w:rsidRDefault="00B73F4C" w:rsidP="00B73F4C">
      <w:pPr>
        <w:pStyle w:val="ListParagraph"/>
        <w:spacing w:after="0"/>
        <w:rPr>
          <w:sz w:val="20"/>
          <w:szCs w:val="20"/>
        </w:rPr>
      </w:pPr>
    </w:p>
    <w:p w:rsidR="00B73F4C" w:rsidRDefault="0097152C" w:rsidP="00F632DF">
      <w:pPr>
        <w:pStyle w:val="ListParagraph"/>
        <w:numPr>
          <w:ilvl w:val="0"/>
          <w:numId w:val="1"/>
        </w:numPr>
        <w:spacing w:after="0"/>
        <w:rPr>
          <w:sz w:val="20"/>
          <w:szCs w:val="20"/>
        </w:rPr>
      </w:pPr>
      <w:r>
        <w:rPr>
          <w:sz w:val="20"/>
          <w:szCs w:val="20"/>
        </w:rPr>
        <w:t xml:space="preserve">Conformant, Compliant, or Complete? </w:t>
      </w:r>
    </w:p>
    <w:p w:rsidR="0097152C" w:rsidRDefault="0097152C" w:rsidP="0097152C">
      <w:pPr>
        <w:pStyle w:val="ListParagraph"/>
        <w:spacing w:after="0"/>
        <w:rPr>
          <w:sz w:val="20"/>
          <w:szCs w:val="20"/>
        </w:rPr>
      </w:pPr>
    </w:p>
    <w:p w:rsidR="0097152C" w:rsidRPr="0097152C" w:rsidRDefault="0097152C" w:rsidP="0097152C">
      <w:pPr>
        <w:pStyle w:val="ListParagraph"/>
        <w:spacing w:after="0"/>
        <w:rPr>
          <w:iCs/>
          <w:sz w:val="20"/>
          <w:szCs w:val="20"/>
        </w:rPr>
      </w:pPr>
      <w:r>
        <w:rPr>
          <w:sz w:val="20"/>
          <w:szCs w:val="20"/>
        </w:rPr>
        <w:lastRenderedPageBreak/>
        <w:t xml:space="preserve">Section 9 addresses </w:t>
      </w:r>
      <w:r w:rsidRPr="0097152C">
        <w:rPr>
          <w:b/>
          <w:sz w:val="20"/>
          <w:szCs w:val="20"/>
        </w:rPr>
        <w:t>Conformance</w:t>
      </w:r>
      <w:r>
        <w:rPr>
          <w:sz w:val="20"/>
          <w:szCs w:val="20"/>
        </w:rPr>
        <w:t xml:space="preserve"> and states: </w:t>
      </w:r>
      <w:r w:rsidRPr="0097152C">
        <w:rPr>
          <w:i/>
          <w:iCs/>
          <w:sz w:val="20"/>
          <w:szCs w:val="20"/>
        </w:rPr>
        <w:t xml:space="preserve">An implementation </w:t>
      </w:r>
      <w:r w:rsidRPr="0097152C">
        <w:rPr>
          <w:i/>
          <w:iCs/>
          <w:sz w:val="20"/>
          <w:szCs w:val="20"/>
          <w:u w:val="single"/>
        </w:rPr>
        <w:t>conforms</w:t>
      </w:r>
      <w:r w:rsidRPr="0097152C">
        <w:rPr>
          <w:i/>
          <w:iCs/>
          <w:sz w:val="20"/>
          <w:szCs w:val="20"/>
        </w:rPr>
        <w:t xml:space="preserve"> with the Electronic Court Filing Version 5.0 if the implementation meets the requirements in Sections </w:t>
      </w:r>
      <w:r w:rsidRPr="0097152C">
        <w:rPr>
          <w:i/>
          <w:iCs/>
          <w:sz w:val="20"/>
          <w:szCs w:val="20"/>
        </w:rPr>
        <w:fldChar w:fldCharType="begin"/>
      </w:r>
      <w:r w:rsidRPr="0097152C">
        <w:rPr>
          <w:i/>
          <w:iCs/>
          <w:sz w:val="20"/>
          <w:szCs w:val="20"/>
        </w:rPr>
        <w:instrText xml:space="preserve"> REF _Ref476762261 \r \h </w:instrText>
      </w:r>
      <w:r w:rsidRPr="0097152C">
        <w:rPr>
          <w:i/>
          <w:iCs/>
          <w:sz w:val="20"/>
          <w:szCs w:val="20"/>
        </w:rPr>
      </w:r>
      <w:r w:rsidRPr="0097152C">
        <w:rPr>
          <w:i/>
          <w:iCs/>
          <w:sz w:val="20"/>
          <w:szCs w:val="20"/>
        </w:rPr>
        <w:fldChar w:fldCharType="separate"/>
      </w:r>
      <w:r w:rsidRPr="0097152C">
        <w:rPr>
          <w:i/>
          <w:iCs/>
          <w:sz w:val="20"/>
          <w:szCs w:val="20"/>
        </w:rPr>
        <w:t>1</w:t>
      </w:r>
      <w:r w:rsidRPr="0097152C">
        <w:rPr>
          <w:sz w:val="20"/>
          <w:szCs w:val="20"/>
        </w:rPr>
        <w:fldChar w:fldCharType="end"/>
      </w:r>
      <w:r w:rsidRPr="0097152C">
        <w:rPr>
          <w:i/>
          <w:iCs/>
          <w:sz w:val="20"/>
          <w:szCs w:val="20"/>
        </w:rPr>
        <w:t xml:space="preserve">, </w:t>
      </w:r>
      <w:r w:rsidRPr="0097152C">
        <w:rPr>
          <w:i/>
          <w:iCs/>
          <w:sz w:val="20"/>
          <w:szCs w:val="20"/>
        </w:rPr>
        <w:fldChar w:fldCharType="begin"/>
      </w:r>
      <w:r w:rsidRPr="0097152C">
        <w:rPr>
          <w:i/>
          <w:iCs/>
          <w:sz w:val="20"/>
          <w:szCs w:val="20"/>
        </w:rPr>
        <w:instrText xml:space="preserve"> REF _Ref476761678 \r \h </w:instrText>
      </w:r>
      <w:r w:rsidRPr="0097152C">
        <w:rPr>
          <w:i/>
          <w:iCs/>
          <w:sz w:val="20"/>
          <w:szCs w:val="20"/>
        </w:rPr>
      </w:r>
      <w:r w:rsidRPr="0097152C">
        <w:rPr>
          <w:i/>
          <w:iCs/>
          <w:sz w:val="20"/>
          <w:szCs w:val="20"/>
        </w:rPr>
        <w:fldChar w:fldCharType="separate"/>
      </w:r>
      <w:r w:rsidRPr="0097152C">
        <w:rPr>
          <w:i/>
          <w:iCs/>
          <w:sz w:val="20"/>
          <w:szCs w:val="20"/>
        </w:rPr>
        <w:t>3</w:t>
      </w:r>
      <w:r w:rsidRPr="0097152C">
        <w:rPr>
          <w:sz w:val="20"/>
          <w:szCs w:val="20"/>
        </w:rPr>
        <w:fldChar w:fldCharType="end"/>
      </w:r>
      <w:r w:rsidRPr="0097152C">
        <w:rPr>
          <w:i/>
          <w:iCs/>
          <w:sz w:val="20"/>
          <w:szCs w:val="20"/>
        </w:rPr>
        <w:t xml:space="preserve">, </w:t>
      </w:r>
      <w:r w:rsidRPr="0097152C">
        <w:rPr>
          <w:i/>
          <w:iCs/>
          <w:sz w:val="20"/>
          <w:szCs w:val="20"/>
        </w:rPr>
        <w:fldChar w:fldCharType="begin"/>
      </w:r>
      <w:r w:rsidRPr="0097152C">
        <w:rPr>
          <w:i/>
          <w:iCs/>
          <w:sz w:val="20"/>
          <w:szCs w:val="20"/>
        </w:rPr>
        <w:instrText xml:space="preserve"> REF _Ref476762325 \r \h </w:instrText>
      </w:r>
      <w:r w:rsidRPr="0097152C">
        <w:rPr>
          <w:i/>
          <w:iCs/>
          <w:sz w:val="20"/>
          <w:szCs w:val="20"/>
        </w:rPr>
      </w:r>
      <w:r w:rsidRPr="0097152C">
        <w:rPr>
          <w:i/>
          <w:iCs/>
          <w:sz w:val="20"/>
          <w:szCs w:val="20"/>
        </w:rPr>
        <w:fldChar w:fldCharType="separate"/>
      </w:r>
      <w:r w:rsidRPr="0097152C">
        <w:rPr>
          <w:i/>
          <w:iCs/>
          <w:sz w:val="20"/>
          <w:szCs w:val="20"/>
        </w:rPr>
        <w:t>4</w:t>
      </w:r>
      <w:r w:rsidRPr="0097152C">
        <w:rPr>
          <w:sz w:val="20"/>
          <w:szCs w:val="20"/>
        </w:rPr>
        <w:fldChar w:fldCharType="end"/>
      </w:r>
      <w:r w:rsidRPr="0097152C">
        <w:rPr>
          <w:i/>
          <w:iCs/>
          <w:sz w:val="20"/>
          <w:szCs w:val="20"/>
        </w:rPr>
        <w:t xml:space="preserve"> and </w:t>
      </w:r>
      <w:r w:rsidRPr="0097152C">
        <w:rPr>
          <w:i/>
          <w:iCs/>
          <w:sz w:val="20"/>
          <w:szCs w:val="20"/>
        </w:rPr>
        <w:fldChar w:fldCharType="begin"/>
      </w:r>
      <w:r w:rsidRPr="0097152C">
        <w:rPr>
          <w:i/>
          <w:iCs/>
          <w:sz w:val="20"/>
          <w:szCs w:val="20"/>
        </w:rPr>
        <w:instrText xml:space="preserve"> REF _Ref476762338 \r \h </w:instrText>
      </w:r>
      <w:r w:rsidRPr="0097152C">
        <w:rPr>
          <w:i/>
          <w:iCs/>
          <w:sz w:val="20"/>
          <w:szCs w:val="20"/>
        </w:rPr>
      </w:r>
      <w:r w:rsidRPr="0097152C">
        <w:rPr>
          <w:i/>
          <w:iCs/>
          <w:sz w:val="20"/>
          <w:szCs w:val="20"/>
        </w:rPr>
        <w:fldChar w:fldCharType="separate"/>
      </w:r>
      <w:r w:rsidRPr="0097152C">
        <w:rPr>
          <w:i/>
          <w:iCs/>
          <w:sz w:val="20"/>
          <w:szCs w:val="20"/>
        </w:rPr>
        <w:t>5</w:t>
      </w:r>
      <w:r w:rsidRPr="0097152C">
        <w:rPr>
          <w:sz w:val="20"/>
          <w:szCs w:val="20"/>
        </w:rPr>
        <w:fldChar w:fldCharType="end"/>
      </w:r>
      <w:r w:rsidRPr="0097152C">
        <w:rPr>
          <w:i/>
          <w:iCs/>
          <w:sz w:val="20"/>
          <w:szCs w:val="20"/>
        </w:rPr>
        <w:t xml:space="preserve"> including conformance with the XSD schemas and </w:t>
      </w:r>
      <w:r w:rsidRPr="0097152C">
        <w:rPr>
          <w:b/>
          <w:iCs/>
          <w:sz w:val="20"/>
          <w:szCs w:val="20"/>
        </w:rPr>
        <w:t>[</w:t>
      </w:r>
      <w:proofErr w:type="spellStart"/>
      <w:r w:rsidRPr="0097152C">
        <w:rPr>
          <w:b/>
          <w:iCs/>
          <w:sz w:val="20"/>
          <w:szCs w:val="20"/>
        </w:rPr>
        <w:t>Genericode</w:t>
      </w:r>
      <w:proofErr w:type="spellEnd"/>
      <w:r w:rsidRPr="0097152C">
        <w:rPr>
          <w:b/>
          <w:iCs/>
          <w:sz w:val="20"/>
          <w:szCs w:val="20"/>
        </w:rPr>
        <w:t>]</w:t>
      </w:r>
      <w:r w:rsidRPr="0097152C">
        <w:rPr>
          <w:i/>
          <w:iCs/>
          <w:sz w:val="20"/>
          <w:szCs w:val="20"/>
        </w:rPr>
        <w:t xml:space="preserve"> code lists referenced in Sections </w:t>
      </w:r>
      <w:r w:rsidRPr="0097152C">
        <w:rPr>
          <w:i/>
          <w:iCs/>
          <w:sz w:val="20"/>
          <w:szCs w:val="20"/>
        </w:rPr>
        <w:fldChar w:fldCharType="begin"/>
      </w:r>
      <w:r w:rsidRPr="0097152C">
        <w:rPr>
          <w:i/>
          <w:iCs/>
          <w:sz w:val="20"/>
          <w:szCs w:val="20"/>
        </w:rPr>
        <w:instrText xml:space="preserve"> REF _Ref476762424 \r \h </w:instrText>
      </w:r>
      <w:r w:rsidRPr="0097152C">
        <w:rPr>
          <w:i/>
          <w:iCs/>
          <w:sz w:val="20"/>
          <w:szCs w:val="20"/>
        </w:rPr>
      </w:r>
      <w:r w:rsidRPr="0097152C">
        <w:rPr>
          <w:i/>
          <w:iCs/>
          <w:sz w:val="20"/>
          <w:szCs w:val="20"/>
        </w:rPr>
        <w:fldChar w:fldCharType="separate"/>
      </w:r>
      <w:r w:rsidRPr="0097152C">
        <w:rPr>
          <w:i/>
          <w:iCs/>
          <w:sz w:val="20"/>
          <w:szCs w:val="20"/>
        </w:rPr>
        <w:t>4</w:t>
      </w:r>
      <w:r w:rsidRPr="0097152C">
        <w:rPr>
          <w:sz w:val="20"/>
          <w:szCs w:val="20"/>
        </w:rPr>
        <w:fldChar w:fldCharType="end"/>
      </w:r>
      <w:r w:rsidRPr="0097152C">
        <w:rPr>
          <w:i/>
          <w:iCs/>
          <w:sz w:val="20"/>
          <w:szCs w:val="20"/>
        </w:rPr>
        <w:t xml:space="preserve"> and </w:t>
      </w:r>
      <w:r w:rsidRPr="0097152C">
        <w:rPr>
          <w:i/>
          <w:iCs/>
          <w:sz w:val="20"/>
          <w:szCs w:val="20"/>
        </w:rPr>
        <w:fldChar w:fldCharType="begin"/>
      </w:r>
      <w:r w:rsidRPr="0097152C">
        <w:rPr>
          <w:i/>
          <w:iCs/>
          <w:sz w:val="20"/>
          <w:szCs w:val="20"/>
        </w:rPr>
        <w:instrText xml:space="preserve"> REF _Ref476762440 \r \h </w:instrText>
      </w:r>
      <w:r w:rsidRPr="0097152C">
        <w:rPr>
          <w:i/>
          <w:iCs/>
          <w:sz w:val="20"/>
          <w:szCs w:val="20"/>
        </w:rPr>
      </w:r>
      <w:r w:rsidRPr="0097152C">
        <w:rPr>
          <w:i/>
          <w:iCs/>
          <w:sz w:val="20"/>
          <w:szCs w:val="20"/>
        </w:rPr>
        <w:fldChar w:fldCharType="separate"/>
      </w:r>
      <w:r w:rsidRPr="0097152C">
        <w:rPr>
          <w:i/>
          <w:iCs/>
          <w:sz w:val="20"/>
          <w:szCs w:val="20"/>
        </w:rPr>
        <w:t>5</w:t>
      </w:r>
      <w:r w:rsidRPr="0097152C">
        <w:rPr>
          <w:sz w:val="20"/>
          <w:szCs w:val="20"/>
        </w:rPr>
        <w:fldChar w:fldCharType="end"/>
      </w:r>
      <w:r w:rsidRPr="0097152C">
        <w:rPr>
          <w:i/>
          <w:iCs/>
          <w:sz w:val="20"/>
          <w:szCs w:val="20"/>
        </w:rPr>
        <w:t>.</w:t>
      </w:r>
      <w:r>
        <w:rPr>
          <w:iCs/>
          <w:sz w:val="20"/>
          <w:szCs w:val="20"/>
        </w:rPr>
        <w:t xml:space="preserve"> (underline added)</w:t>
      </w:r>
    </w:p>
    <w:p w:rsidR="0097152C" w:rsidRDefault="0097152C" w:rsidP="0097152C">
      <w:pPr>
        <w:pStyle w:val="ListParagraph"/>
        <w:spacing w:after="0"/>
        <w:rPr>
          <w:sz w:val="20"/>
          <w:szCs w:val="20"/>
        </w:rPr>
      </w:pPr>
    </w:p>
    <w:p w:rsidR="00BA749D" w:rsidRDefault="00BA749D" w:rsidP="0097152C">
      <w:pPr>
        <w:pStyle w:val="ListParagraph"/>
        <w:spacing w:after="0"/>
        <w:rPr>
          <w:sz w:val="20"/>
          <w:szCs w:val="20"/>
        </w:rPr>
      </w:pPr>
      <w:r>
        <w:rPr>
          <w:sz w:val="20"/>
          <w:szCs w:val="20"/>
        </w:rPr>
        <w:t xml:space="preserve">Section 1 Introduction states: </w:t>
      </w:r>
    </w:p>
    <w:p w:rsidR="00BA749D" w:rsidRDefault="00BA749D" w:rsidP="0097152C">
      <w:pPr>
        <w:pStyle w:val="ListParagraph"/>
        <w:spacing w:after="0"/>
        <w:rPr>
          <w:sz w:val="20"/>
          <w:szCs w:val="20"/>
        </w:rPr>
      </w:pPr>
    </w:p>
    <w:p w:rsidR="00BA749D" w:rsidRPr="00BA749D" w:rsidRDefault="00BA749D" w:rsidP="00BA749D">
      <w:pPr>
        <w:pStyle w:val="ListParagraph"/>
        <w:spacing w:after="0"/>
        <w:rPr>
          <w:sz w:val="20"/>
          <w:szCs w:val="20"/>
        </w:rPr>
      </w:pPr>
      <w:r w:rsidRPr="00BA749D">
        <w:rPr>
          <w:sz w:val="20"/>
          <w:szCs w:val="20"/>
        </w:rPr>
        <w:t xml:space="preserve">In order to be </w:t>
      </w:r>
      <w:r w:rsidRPr="00BA749D">
        <w:rPr>
          <w:sz w:val="20"/>
          <w:szCs w:val="20"/>
          <w:u w:val="single"/>
        </w:rPr>
        <w:t>compliant</w:t>
      </w:r>
      <w:r w:rsidRPr="00BA749D">
        <w:rPr>
          <w:sz w:val="20"/>
          <w:szCs w:val="20"/>
        </w:rPr>
        <w:t>, an implementation of the ECF specification MUST implement the core specification and at least one service interaction profile and one document signature profile.</w:t>
      </w:r>
      <w:r>
        <w:rPr>
          <w:sz w:val="20"/>
          <w:szCs w:val="20"/>
        </w:rPr>
        <w:t xml:space="preserve"> (underline added)</w:t>
      </w:r>
    </w:p>
    <w:p w:rsidR="00BA749D" w:rsidRPr="00BA749D" w:rsidRDefault="00BA749D" w:rsidP="00BA749D">
      <w:pPr>
        <w:spacing w:after="0"/>
        <w:rPr>
          <w:sz w:val="20"/>
          <w:szCs w:val="20"/>
        </w:rPr>
      </w:pPr>
    </w:p>
    <w:p w:rsidR="0097152C" w:rsidRDefault="0097152C" w:rsidP="0097152C">
      <w:pPr>
        <w:pStyle w:val="ListParagraph"/>
        <w:spacing w:after="0"/>
        <w:rPr>
          <w:sz w:val="20"/>
          <w:szCs w:val="20"/>
        </w:rPr>
      </w:pPr>
      <w:r>
        <w:rPr>
          <w:sz w:val="20"/>
          <w:szCs w:val="20"/>
        </w:rPr>
        <w:t xml:space="preserve">Section 3 Service Model, uses the term compliant as in: </w:t>
      </w:r>
    </w:p>
    <w:p w:rsidR="0097152C" w:rsidRDefault="0097152C" w:rsidP="0097152C">
      <w:pPr>
        <w:pStyle w:val="ListParagraph"/>
        <w:spacing w:after="0"/>
        <w:rPr>
          <w:sz w:val="20"/>
          <w:szCs w:val="20"/>
        </w:rPr>
      </w:pPr>
    </w:p>
    <w:p w:rsidR="0097152C" w:rsidRDefault="0097152C" w:rsidP="0097152C">
      <w:pPr>
        <w:pStyle w:val="ListParagraph"/>
        <w:spacing w:after="0"/>
        <w:rPr>
          <w:sz w:val="20"/>
          <w:szCs w:val="20"/>
        </w:rPr>
      </w:pPr>
      <w:r w:rsidRPr="0097152C">
        <w:rPr>
          <w:sz w:val="20"/>
          <w:szCs w:val="20"/>
        </w:rPr>
        <w:t>An ECF 5.0-</w:t>
      </w:r>
      <w:r w:rsidRPr="0097152C">
        <w:rPr>
          <w:sz w:val="20"/>
          <w:szCs w:val="20"/>
          <w:u w:val="single"/>
        </w:rPr>
        <w:t>compliant</w:t>
      </w:r>
      <w:r w:rsidRPr="0097152C">
        <w:rPr>
          <w:sz w:val="20"/>
          <w:szCs w:val="20"/>
        </w:rPr>
        <w:t xml:space="preserve"> implementation may implement one or more of the MDEs defined in the specification but a </w:t>
      </w:r>
      <w:r w:rsidRPr="00BA749D">
        <w:rPr>
          <w:sz w:val="20"/>
          <w:szCs w:val="20"/>
          <w:u w:val="single"/>
        </w:rPr>
        <w:t>complete</w:t>
      </w:r>
      <w:r w:rsidRPr="0097152C">
        <w:rPr>
          <w:sz w:val="20"/>
          <w:szCs w:val="20"/>
        </w:rPr>
        <w:t xml:space="preserve"> ECF 5.0 system MUST include at least one each of the Filing Assembly,</w:t>
      </w:r>
      <w:r>
        <w:rPr>
          <w:sz w:val="20"/>
          <w:szCs w:val="20"/>
        </w:rPr>
        <w:t xml:space="preserve"> Filing Review and Court Record MDEs. (underline added)</w:t>
      </w:r>
    </w:p>
    <w:p w:rsidR="0097152C" w:rsidRDefault="0097152C" w:rsidP="0097152C">
      <w:pPr>
        <w:pStyle w:val="ListParagraph"/>
        <w:spacing w:after="0"/>
        <w:rPr>
          <w:sz w:val="20"/>
          <w:szCs w:val="20"/>
        </w:rPr>
      </w:pPr>
    </w:p>
    <w:p w:rsidR="0097152C" w:rsidRDefault="0097152C" w:rsidP="0097152C">
      <w:pPr>
        <w:pStyle w:val="ListParagraph"/>
        <w:spacing w:after="0"/>
        <w:rPr>
          <w:sz w:val="20"/>
          <w:szCs w:val="20"/>
        </w:rPr>
      </w:pPr>
      <w:r>
        <w:rPr>
          <w:sz w:val="20"/>
          <w:szCs w:val="20"/>
        </w:rPr>
        <w:t>And again:</w:t>
      </w:r>
    </w:p>
    <w:p w:rsidR="0097152C" w:rsidRDefault="0097152C" w:rsidP="0097152C">
      <w:pPr>
        <w:pStyle w:val="ListParagraph"/>
        <w:spacing w:after="0"/>
        <w:rPr>
          <w:sz w:val="20"/>
          <w:szCs w:val="20"/>
        </w:rPr>
      </w:pPr>
    </w:p>
    <w:p w:rsidR="0097152C" w:rsidRDefault="0097152C" w:rsidP="0097152C">
      <w:pPr>
        <w:pStyle w:val="ListParagraph"/>
        <w:spacing w:after="0"/>
        <w:rPr>
          <w:sz w:val="20"/>
          <w:szCs w:val="20"/>
        </w:rPr>
      </w:pPr>
      <w:r w:rsidRPr="0097152C">
        <w:rPr>
          <w:sz w:val="20"/>
          <w:szCs w:val="20"/>
        </w:rPr>
        <w:t xml:space="preserve">In order to be </w:t>
      </w:r>
      <w:r w:rsidRPr="0097152C">
        <w:rPr>
          <w:sz w:val="20"/>
          <w:szCs w:val="20"/>
          <w:u w:val="single"/>
        </w:rPr>
        <w:t>compliant</w:t>
      </w:r>
      <w:r w:rsidRPr="0097152C">
        <w:rPr>
          <w:sz w:val="20"/>
          <w:szCs w:val="20"/>
        </w:rPr>
        <w:t xml:space="preserve"> with ECF 5.0, an MDE must support all messages required for that MDE.</w:t>
      </w:r>
      <w:r>
        <w:rPr>
          <w:sz w:val="20"/>
          <w:szCs w:val="20"/>
        </w:rPr>
        <w:t xml:space="preserve"> (underline added)</w:t>
      </w:r>
    </w:p>
    <w:p w:rsidR="0097152C" w:rsidRPr="0097152C" w:rsidRDefault="0097152C" w:rsidP="0097152C">
      <w:pPr>
        <w:pStyle w:val="ListParagraph"/>
        <w:spacing w:after="0"/>
        <w:rPr>
          <w:sz w:val="20"/>
          <w:szCs w:val="20"/>
        </w:rPr>
      </w:pPr>
    </w:p>
    <w:p w:rsidR="0097152C" w:rsidRDefault="00BA749D" w:rsidP="0097152C">
      <w:pPr>
        <w:pStyle w:val="ListParagraph"/>
        <w:spacing w:after="0"/>
        <w:rPr>
          <w:sz w:val="20"/>
          <w:szCs w:val="20"/>
        </w:rPr>
      </w:pPr>
      <w:r>
        <w:rPr>
          <w:sz w:val="20"/>
          <w:szCs w:val="20"/>
        </w:rPr>
        <w:t>Also, section 5 Human-Readable Court Policy states:</w:t>
      </w:r>
    </w:p>
    <w:p w:rsidR="00BA749D" w:rsidRDefault="00BA749D" w:rsidP="0097152C">
      <w:pPr>
        <w:pStyle w:val="ListParagraph"/>
        <w:spacing w:after="0"/>
        <w:rPr>
          <w:sz w:val="20"/>
          <w:szCs w:val="20"/>
        </w:rPr>
      </w:pPr>
    </w:p>
    <w:p w:rsidR="00BA749D" w:rsidRPr="00BA749D" w:rsidRDefault="00BA749D" w:rsidP="00BA749D">
      <w:pPr>
        <w:pStyle w:val="ListParagraph"/>
        <w:spacing w:after="0"/>
        <w:rPr>
          <w:sz w:val="20"/>
          <w:szCs w:val="20"/>
        </w:rPr>
      </w:pPr>
      <w:r w:rsidRPr="00BA749D">
        <w:rPr>
          <w:sz w:val="20"/>
          <w:szCs w:val="20"/>
        </w:rPr>
        <w:t xml:space="preserve">To be </w:t>
      </w:r>
      <w:r w:rsidRPr="00BA749D">
        <w:rPr>
          <w:sz w:val="20"/>
          <w:szCs w:val="20"/>
          <w:u w:val="single"/>
        </w:rPr>
        <w:t xml:space="preserve">compliant </w:t>
      </w:r>
      <w:r w:rsidRPr="00BA749D">
        <w:rPr>
          <w:sz w:val="20"/>
          <w:szCs w:val="20"/>
        </w:rPr>
        <w:t>with the ECF 5.0 specification, each court MUST publish a human-readable court policy that MUST include each of the following:</w:t>
      </w:r>
      <w:r>
        <w:rPr>
          <w:sz w:val="20"/>
          <w:szCs w:val="20"/>
        </w:rPr>
        <w:t xml:space="preserve"> (underline added)</w:t>
      </w:r>
    </w:p>
    <w:p w:rsidR="00BA749D" w:rsidRDefault="00BA749D" w:rsidP="0097152C">
      <w:pPr>
        <w:pStyle w:val="ListParagraph"/>
        <w:spacing w:after="0"/>
        <w:rPr>
          <w:sz w:val="20"/>
          <w:szCs w:val="20"/>
        </w:rPr>
      </w:pPr>
    </w:p>
    <w:p w:rsidR="00BA749D" w:rsidRDefault="00BA749D" w:rsidP="0097152C">
      <w:pPr>
        <w:pStyle w:val="ListParagraph"/>
        <w:spacing w:after="0"/>
        <w:rPr>
          <w:sz w:val="20"/>
          <w:szCs w:val="20"/>
        </w:rPr>
      </w:pPr>
    </w:p>
    <w:p w:rsidR="004D64C1" w:rsidRDefault="004D64C1" w:rsidP="0097152C">
      <w:pPr>
        <w:pStyle w:val="ListParagraph"/>
        <w:spacing w:after="0"/>
        <w:rPr>
          <w:sz w:val="20"/>
          <w:szCs w:val="20"/>
        </w:rPr>
      </w:pPr>
      <w:r>
        <w:rPr>
          <w:sz w:val="20"/>
          <w:szCs w:val="20"/>
        </w:rPr>
        <w:t>These terms (i.e. conformant, compliant, complete) may need to be sorted out. Definitions of each perhaps should also be included, and we may want to include some type of conformance/compliance/completeness checklist in this section, perhaps similar to one that was created/drafted for ECF 4.</w:t>
      </w:r>
    </w:p>
    <w:p w:rsidR="00BA749D" w:rsidRDefault="00BA749D" w:rsidP="009023F2">
      <w:pPr>
        <w:spacing w:after="0"/>
        <w:rPr>
          <w:sz w:val="20"/>
          <w:szCs w:val="20"/>
        </w:rPr>
      </w:pPr>
    </w:p>
    <w:p w:rsidR="009023F2" w:rsidRPr="00FF45C6" w:rsidRDefault="00FF45C6" w:rsidP="009023F2">
      <w:pPr>
        <w:spacing w:after="0"/>
        <w:rPr>
          <w:color w:val="FF0000"/>
          <w:sz w:val="20"/>
          <w:szCs w:val="20"/>
        </w:rPr>
      </w:pPr>
      <w:r w:rsidRPr="00FF45C6">
        <w:rPr>
          <w:color w:val="FF0000"/>
          <w:sz w:val="20"/>
          <w:szCs w:val="20"/>
        </w:rPr>
        <w:t>Globally replaced “compliant” with “conformant”</w:t>
      </w:r>
    </w:p>
    <w:p w:rsidR="00BA749D" w:rsidRDefault="00BA749D" w:rsidP="0097152C">
      <w:pPr>
        <w:pStyle w:val="ListParagraph"/>
        <w:spacing w:after="0"/>
        <w:rPr>
          <w:sz w:val="20"/>
          <w:szCs w:val="20"/>
        </w:rPr>
      </w:pPr>
    </w:p>
    <w:p w:rsidR="0097152C" w:rsidRDefault="00A93876" w:rsidP="00F632DF">
      <w:pPr>
        <w:pStyle w:val="ListParagraph"/>
        <w:numPr>
          <w:ilvl w:val="0"/>
          <w:numId w:val="1"/>
        </w:numPr>
        <w:spacing w:after="0"/>
        <w:rPr>
          <w:sz w:val="20"/>
          <w:szCs w:val="20"/>
        </w:rPr>
      </w:pPr>
      <w:r>
        <w:rPr>
          <w:sz w:val="20"/>
          <w:szCs w:val="20"/>
        </w:rPr>
        <w:t xml:space="preserve">With the introduction of </w:t>
      </w:r>
      <w:proofErr w:type="spellStart"/>
      <w:r>
        <w:rPr>
          <w:sz w:val="20"/>
          <w:szCs w:val="20"/>
        </w:rPr>
        <w:t>MessageWrappers</w:t>
      </w:r>
      <w:proofErr w:type="spellEnd"/>
      <w:r>
        <w:rPr>
          <w:sz w:val="20"/>
          <w:szCs w:val="20"/>
        </w:rPr>
        <w:t xml:space="preserve"> and document/literal style, is the definition for ‘message’ provided in section 4.1 Messages still correct?</w:t>
      </w:r>
    </w:p>
    <w:p w:rsidR="00A93876" w:rsidRDefault="00A93876" w:rsidP="00A93876">
      <w:pPr>
        <w:spacing w:after="0"/>
        <w:rPr>
          <w:sz w:val="20"/>
          <w:szCs w:val="20"/>
        </w:rPr>
      </w:pPr>
    </w:p>
    <w:p w:rsidR="00A93876" w:rsidRPr="00A93876" w:rsidRDefault="00A93876" w:rsidP="00A93876">
      <w:pPr>
        <w:spacing w:after="0"/>
        <w:ind w:left="720"/>
        <w:rPr>
          <w:sz w:val="20"/>
          <w:szCs w:val="20"/>
        </w:rPr>
      </w:pPr>
      <w:r>
        <w:rPr>
          <w:sz w:val="20"/>
          <w:szCs w:val="20"/>
        </w:rPr>
        <w:t>This definition is: “</w:t>
      </w:r>
      <w:r w:rsidRPr="00A93876">
        <w:rPr>
          <w:sz w:val="20"/>
          <w:szCs w:val="20"/>
        </w:rPr>
        <w:t>A message is an XML document that is a well-formed XML data structure with a single root element that is valid as defined by a normative XML schema provided with the specification.</w:t>
      </w:r>
      <w:r>
        <w:rPr>
          <w:sz w:val="20"/>
          <w:szCs w:val="20"/>
        </w:rPr>
        <w:t xml:space="preserve">” </w:t>
      </w:r>
    </w:p>
    <w:p w:rsidR="00A93876" w:rsidRDefault="00A93876" w:rsidP="00A93876">
      <w:pPr>
        <w:pStyle w:val="ListParagraph"/>
        <w:spacing w:after="0"/>
        <w:rPr>
          <w:sz w:val="20"/>
          <w:szCs w:val="20"/>
        </w:rPr>
      </w:pPr>
    </w:p>
    <w:p w:rsidR="00E54D7A" w:rsidRDefault="00E54D7A" w:rsidP="00A93876">
      <w:pPr>
        <w:pStyle w:val="ListParagraph"/>
        <w:spacing w:after="0"/>
        <w:rPr>
          <w:sz w:val="20"/>
          <w:szCs w:val="20"/>
        </w:rPr>
      </w:pPr>
      <w:r>
        <w:rPr>
          <w:sz w:val="20"/>
          <w:szCs w:val="20"/>
        </w:rPr>
        <w:t xml:space="preserve">It seems that with a message wrapper such as </w:t>
      </w:r>
      <w:proofErr w:type="spellStart"/>
      <w:r>
        <w:rPr>
          <w:sz w:val="20"/>
          <w:szCs w:val="20"/>
        </w:rPr>
        <w:t>RecordDocketingRequest</w:t>
      </w:r>
      <w:proofErr w:type="spellEnd"/>
      <w:r>
        <w:rPr>
          <w:sz w:val="20"/>
          <w:szCs w:val="20"/>
        </w:rPr>
        <w:t xml:space="preserve">, which binds </w:t>
      </w:r>
      <w:proofErr w:type="spellStart"/>
      <w:r>
        <w:rPr>
          <w:sz w:val="20"/>
          <w:szCs w:val="20"/>
        </w:rPr>
        <w:t>docketing:RecordDocketingMessage</w:t>
      </w:r>
      <w:proofErr w:type="spellEnd"/>
      <w:r>
        <w:rPr>
          <w:sz w:val="20"/>
          <w:szCs w:val="20"/>
        </w:rPr>
        <w:t xml:space="preserve"> with </w:t>
      </w:r>
      <w:proofErr w:type="spellStart"/>
      <w:r>
        <w:rPr>
          <w:sz w:val="20"/>
          <w:szCs w:val="20"/>
        </w:rPr>
        <w:t>payment:PaymentMessage</w:t>
      </w:r>
      <w:proofErr w:type="spellEnd"/>
      <w:r>
        <w:rPr>
          <w:sz w:val="20"/>
          <w:szCs w:val="20"/>
        </w:rPr>
        <w:t xml:space="preserve"> (optionally), the </w:t>
      </w:r>
      <w:proofErr w:type="spellStart"/>
      <w:r>
        <w:rPr>
          <w:sz w:val="20"/>
          <w:szCs w:val="20"/>
        </w:rPr>
        <w:t>RecordDocketingRequest</w:t>
      </w:r>
      <w:proofErr w:type="spellEnd"/>
      <w:r>
        <w:rPr>
          <w:sz w:val="20"/>
          <w:szCs w:val="20"/>
        </w:rPr>
        <w:t xml:space="preserve"> is passed from the FRMDE to the CRMDE is the message.</w:t>
      </w:r>
    </w:p>
    <w:p w:rsidR="00E54D7A" w:rsidRDefault="00E54D7A" w:rsidP="00A93876">
      <w:pPr>
        <w:pStyle w:val="ListParagraph"/>
        <w:spacing w:after="0"/>
        <w:rPr>
          <w:sz w:val="20"/>
          <w:szCs w:val="20"/>
        </w:rPr>
      </w:pPr>
    </w:p>
    <w:p w:rsidR="00E54D7A" w:rsidRDefault="00E54D7A" w:rsidP="00A93876">
      <w:pPr>
        <w:pStyle w:val="ListParagraph"/>
        <w:spacing w:after="0"/>
        <w:rPr>
          <w:sz w:val="20"/>
          <w:szCs w:val="20"/>
        </w:rPr>
      </w:pPr>
      <w:r>
        <w:rPr>
          <w:sz w:val="20"/>
          <w:szCs w:val="20"/>
        </w:rPr>
        <w:t xml:space="preserve">Consider the circumstance with there is no </w:t>
      </w:r>
      <w:proofErr w:type="spellStart"/>
      <w:r>
        <w:rPr>
          <w:sz w:val="20"/>
          <w:szCs w:val="20"/>
        </w:rPr>
        <w:t>PaymentMessage</w:t>
      </w:r>
      <w:proofErr w:type="spellEnd"/>
      <w:r>
        <w:rPr>
          <w:sz w:val="20"/>
          <w:szCs w:val="20"/>
        </w:rPr>
        <w:t xml:space="preserve">; the FRMDE would still send </w:t>
      </w:r>
      <w:proofErr w:type="spellStart"/>
      <w:r>
        <w:rPr>
          <w:sz w:val="20"/>
          <w:szCs w:val="20"/>
        </w:rPr>
        <w:t>RecordDocketingRequest</w:t>
      </w:r>
      <w:proofErr w:type="spellEnd"/>
      <w:r>
        <w:rPr>
          <w:sz w:val="20"/>
          <w:szCs w:val="20"/>
        </w:rPr>
        <w:t xml:space="preserve"> and not </w:t>
      </w:r>
      <w:proofErr w:type="spellStart"/>
      <w:r>
        <w:rPr>
          <w:sz w:val="20"/>
          <w:szCs w:val="20"/>
        </w:rPr>
        <w:t>RecordDocketingMessage</w:t>
      </w:r>
      <w:proofErr w:type="spellEnd"/>
      <w:r>
        <w:rPr>
          <w:sz w:val="20"/>
          <w:szCs w:val="20"/>
        </w:rPr>
        <w:t>.</w:t>
      </w:r>
    </w:p>
    <w:p w:rsidR="00A93876" w:rsidRDefault="00A93876" w:rsidP="00A93876">
      <w:pPr>
        <w:pStyle w:val="ListParagraph"/>
        <w:spacing w:after="0"/>
        <w:rPr>
          <w:sz w:val="20"/>
          <w:szCs w:val="20"/>
        </w:rPr>
      </w:pPr>
    </w:p>
    <w:p w:rsidR="00A93876" w:rsidRPr="00FF45C6" w:rsidRDefault="00FF45C6" w:rsidP="00FF45C6">
      <w:pPr>
        <w:spacing w:after="0"/>
        <w:rPr>
          <w:sz w:val="20"/>
          <w:szCs w:val="20"/>
        </w:rPr>
      </w:pPr>
      <w:r w:rsidRPr="00FF45C6">
        <w:rPr>
          <w:color w:val="FF0000"/>
          <w:sz w:val="20"/>
          <w:szCs w:val="20"/>
        </w:rPr>
        <w:lastRenderedPageBreak/>
        <w:t>Revised to “</w:t>
      </w:r>
      <w:r w:rsidRPr="00FF45C6">
        <w:rPr>
          <w:color w:val="FF0000"/>
        </w:rPr>
        <w:t>A message is an XML document that is a well-formed XML data structure with a root element that is valid as defined by a normative XML schema provided with the specification.</w:t>
      </w:r>
      <w:r w:rsidRPr="00FF45C6">
        <w:rPr>
          <w:color w:val="FF0000"/>
        </w:rPr>
        <w:t xml:space="preserve"> “</w:t>
      </w:r>
      <w:r>
        <w:br/>
      </w:r>
    </w:p>
    <w:p w:rsidR="00A93876" w:rsidRDefault="00EC6B4F" w:rsidP="00F632DF">
      <w:pPr>
        <w:pStyle w:val="ListParagraph"/>
        <w:numPr>
          <w:ilvl w:val="0"/>
          <w:numId w:val="1"/>
        </w:numPr>
        <w:spacing w:after="0"/>
        <w:rPr>
          <w:sz w:val="20"/>
          <w:szCs w:val="20"/>
        </w:rPr>
      </w:pPr>
      <w:r>
        <w:rPr>
          <w:sz w:val="20"/>
          <w:szCs w:val="20"/>
        </w:rPr>
        <w:t>Section 4.3 Code Lists</w:t>
      </w:r>
    </w:p>
    <w:p w:rsidR="00EC6B4F" w:rsidRDefault="00EC6B4F" w:rsidP="00EC6B4F">
      <w:pPr>
        <w:pStyle w:val="ListParagraph"/>
        <w:spacing w:after="0"/>
        <w:rPr>
          <w:sz w:val="20"/>
          <w:szCs w:val="20"/>
        </w:rPr>
      </w:pPr>
    </w:p>
    <w:p w:rsidR="00EC6B4F" w:rsidRDefault="00EC6B4F" w:rsidP="00EC6B4F">
      <w:pPr>
        <w:pStyle w:val="ListParagraph"/>
        <w:spacing w:after="0"/>
        <w:rPr>
          <w:sz w:val="20"/>
          <w:szCs w:val="20"/>
        </w:rPr>
      </w:pPr>
      <w:r>
        <w:rPr>
          <w:sz w:val="20"/>
          <w:szCs w:val="20"/>
        </w:rPr>
        <w:t>This section states: “</w:t>
      </w:r>
      <w:r w:rsidRPr="00EC6B4F">
        <w:rPr>
          <w:sz w:val="20"/>
          <w:szCs w:val="20"/>
        </w:rPr>
        <w:t xml:space="preserve">The allowable values for the following XML elements are </w:t>
      </w:r>
      <w:r w:rsidRPr="00C924B5">
        <w:rPr>
          <w:sz w:val="20"/>
          <w:szCs w:val="20"/>
          <w:u w:val="single"/>
        </w:rPr>
        <w:t>normative</w:t>
      </w:r>
      <w:r w:rsidRPr="00EC6B4F">
        <w:rPr>
          <w:sz w:val="20"/>
          <w:szCs w:val="20"/>
        </w:rPr>
        <w:t xml:space="preserve"> for all ECF 5.0 implementations and are defined in ECF</w:t>
      </w:r>
      <w:r w:rsidRPr="00EC6B4F">
        <w:rPr>
          <w:b/>
          <w:sz w:val="20"/>
          <w:szCs w:val="20"/>
        </w:rPr>
        <w:t xml:space="preserve"> [</w:t>
      </w:r>
      <w:proofErr w:type="spellStart"/>
      <w:r w:rsidRPr="00EC6B4F">
        <w:rPr>
          <w:b/>
          <w:sz w:val="20"/>
          <w:szCs w:val="20"/>
        </w:rPr>
        <w:t>Genericode</w:t>
      </w:r>
      <w:proofErr w:type="spellEnd"/>
      <w:r w:rsidRPr="00EC6B4F">
        <w:rPr>
          <w:b/>
          <w:sz w:val="20"/>
          <w:szCs w:val="20"/>
        </w:rPr>
        <w:t>]</w:t>
      </w:r>
      <w:r w:rsidRPr="00EC6B4F">
        <w:rPr>
          <w:sz w:val="20"/>
          <w:szCs w:val="20"/>
        </w:rPr>
        <w:t xml:space="preserve"> code lists or NIEM or UBL XML schema.</w:t>
      </w:r>
      <w:r>
        <w:rPr>
          <w:sz w:val="20"/>
          <w:szCs w:val="20"/>
        </w:rPr>
        <w:t>”</w:t>
      </w:r>
      <w:r w:rsidR="00C924B5">
        <w:rPr>
          <w:sz w:val="20"/>
          <w:szCs w:val="20"/>
        </w:rPr>
        <w:t xml:space="preserve"> (underline added)</w:t>
      </w:r>
    </w:p>
    <w:p w:rsidR="00EC6B4F" w:rsidRDefault="00EC6B4F" w:rsidP="00EC6B4F">
      <w:pPr>
        <w:pStyle w:val="ListParagraph"/>
        <w:spacing w:after="0"/>
        <w:rPr>
          <w:sz w:val="20"/>
          <w:szCs w:val="20"/>
        </w:rPr>
      </w:pPr>
    </w:p>
    <w:p w:rsidR="00EC6B4F" w:rsidRDefault="00C924B5" w:rsidP="00EC6B4F">
      <w:pPr>
        <w:pStyle w:val="ListParagraph"/>
        <w:spacing w:after="0"/>
        <w:rPr>
          <w:sz w:val="20"/>
          <w:szCs w:val="20"/>
        </w:rPr>
      </w:pPr>
      <w:r>
        <w:rPr>
          <w:sz w:val="20"/>
          <w:szCs w:val="20"/>
        </w:rPr>
        <w:t>Since these are normative, it is important to be able to locate these code lists. The first 4 in the table are relatively easy to fide (they are in the schema folder), however, those identified as [NIEM] XML schema are not so easy to locate.</w:t>
      </w:r>
      <w:r w:rsidR="005C332D">
        <w:rPr>
          <w:sz w:val="20"/>
          <w:szCs w:val="20"/>
        </w:rPr>
        <w:t xml:space="preserve"> Where are these lists? Where are the [UBL] XML schema code lists?</w:t>
      </w:r>
      <w:r>
        <w:rPr>
          <w:sz w:val="20"/>
          <w:szCs w:val="20"/>
        </w:rPr>
        <w:t xml:space="preserve"> </w:t>
      </w:r>
    </w:p>
    <w:p w:rsidR="00FF45C6" w:rsidRDefault="00FF45C6" w:rsidP="00FF45C6">
      <w:pPr>
        <w:spacing w:after="0"/>
        <w:rPr>
          <w:sz w:val="20"/>
          <w:szCs w:val="20"/>
        </w:rPr>
      </w:pPr>
    </w:p>
    <w:p w:rsidR="00E94291" w:rsidRPr="00E94291" w:rsidRDefault="00E94291" w:rsidP="00FF45C6">
      <w:pPr>
        <w:spacing w:after="0"/>
        <w:rPr>
          <w:color w:val="FF0000"/>
          <w:sz w:val="20"/>
          <w:szCs w:val="20"/>
        </w:rPr>
      </w:pPr>
      <w:r w:rsidRPr="00E94291">
        <w:rPr>
          <w:color w:val="FF0000"/>
          <w:sz w:val="20"/>
          <w:szCs w:val="20"/>
        </w:rPr>
        <w:t>Added links to the schemas.</w:t>
      </w:r>
    </w:p>
    <w:p w:rsidR="00EC6B4F" w:rsidRDefault="00EC6B4F" w:rsidP="00EC6B4F">
      <w:pPr>
        <w:pStyle w:val="ListParagraph"/>
        <w:spacing w:after="0"/>
        <w:rPr>
          <w:sz w:val="20"/>
          <w:szCs w:val="20"/>
        </w:rPr>
      </w:pPr>
    </w:p>
    <w:p w:rsidR="00EC6B4F" w:rsidRDefault="009853AA" w:rsidP="00F632DF">
      <w:pPr>
        <w:pStyle w:val="ListParagraph"/>
        <w:numPr>
          <w:ilvl w:val="0"/>
          <w:numId w:val="1"/>
        </w:numPr>
        <w:spacing w:after="0"/>
        <w:rPr>
          <w:sz w:val="20"/>
          <w:szCs w:val="20"/>
        </w:rPr>
      </w:pPr>
      <w:r>
        <w:rPr>
          <w:sz w:val="20"/>
          <w:szCs w:val="20"/>
        </w:rPr>
        <w:t>Section 5.2 Machine-Readable Court Policy</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Item 7 on the enumerated list has been revised from ECF4 (note this is item 6 in ECF4):</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ECF5: “Whether the court accepts multiple lead documents in a single filing (batch filing).”</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ECF4: “Whether the court accepts multipl</w:t>
      </w:r>
      <w:bookmarkStart w:id="1" w:name="_GoBack"/>
      <w:bookmarkEnd w:id="1"/>
      <w:r>
        <w:rPr>
          <w:sz w:val="20"/>
          <w:szCs w:val="20"/>
        </w:rPr>
        <w:t>e (batch) filings.”</w:t>
      </w:r>
    </w:p>
    <w:p w:rsidR="009853AA" w:rsidRDefault="009853AA" w:rsidP="009853AA">
      <w:pPr>
        <w:pStyle w:val="ListParagraph"/>
        <w:spacing w:after="0"/>
        <w:rPr>
          <w:sz w:val="20"/>
          <w:szCs w:val="20"/>
        </w:rPr>
      </w:pPr>
    </w:p>
    <w:p w:rsidR="009853AA" w:rsidRDefault="009853AA" w:rsidP="009853AA">
      <w:pPr>
        <w:pStyle w:val="ListParagraph"/>
        <w:spacing w:after="0"/>
        <w:rPr>
          <w:sz w:val="20"/>
          <w:szCs w:val="20"/>
        </w:rPr>
      </w:pPr>
      <w:r>
        <w:rPr>
          <w:sz w:val="20"/>
          <w:szCs w:val="20"/>
        </w:rPr>
        <w:t xml:space="preserve">The revision seems to imply that the definition of a “batch filing” is a filing with multiple lead documents. This is not correct. Although a “batch filing” may have multiple lead documents, it is my understanding that a ‘batch filing’ is a whole bunch of </w:t>
      </w:r>
      <w:proofErr w:type="spellStart"/>
      <w:r>
        <w:rPr>
          <w:sz w:val="20"/>
          <w:szCs w:val="20"/>
        </w:rPr>
        <w:t>RvFRs</w:t>
      </w:r>
      <w:proofErr w:type="spellEnd"/>
      <w:r>
        <w:rPr>
          <w:sz w:val="20"/>
          <w:szCs w:val="20"/>
        </w:rPr>
        <w:t xml:space="preserve"> in a collection or continuous stream. However, since there is no </w:t>
      </w:r>
      <w:proofErr w:type="spellStart"/>
      <w:r>
        <w:rPr>
          <w:sz w:val="20"/>
          <w:szCs w:val="20"/>
        </w:rPr>
        <w:t>MessageWrapper</w:t>
      </w:r>
      <w:proofErr w:type="spellEnd"/>
      <w:r>
        <w:rPr>
          <w:sz w:val="20"/>
          <w:szCs w:val="20"/>
        </w:rPr>
        <w:t xml:space="preserve"> for a collection of </w:t>
      </w:r>
      <w:proofErr w:type="spellStart"/>
      <w:r>
        <w:rPr>
          <w:sz w:val="20"/>
          <w:szCs w:val="20"/>
        </w:rPr>
        <w:t>RvFRs</w:t>
      </w:r>
      <w:proofErr w:type="spellEnd"/>
      <w:r>
        <w:rPr>
          <w:sz w:val="20"/>
          <w:szCs w:val="20"/>
        </w:rPr>
        <w:t xml:space="preserve">, then it must be a quick series of </w:t>
      </w:r>
      <w:proofErr w:type="spellStart"/>
      <w:r>
        <w:rPr>
          <w:sz w:val="20"/>
          <w:szCs w:val="20"/>
        </w:rPr>
        <w:t>RecordFilingRequests</w:t>
      </w:r>
      <w:proofErr w:type="spellEnd"/>
      <w:r>
        <w:rPr>
          <w:sz w:val="20"/>
          <w:szCs w:val="20"/>
        </w:rPr>
        <w:t>, one after the other in rapid succession.</w:t>
      </w:r>
    </w:p>
    <w:p w:rsidR="009853AA" w:rsidRDefault="009853AA" w:rsidP="009853AA">
      <w:pPr>
        <w:pStyle w:val="ListParagraph"/>
        <w:spacing w:after="0"/>
        <w:rPr>
          <w:sz w:val="20"/>
          <w:szCs w:val="20"/>
        </w:rPr>
      </w:pPr>
    </w:p>
    <w:p w:rsidR="00F632DF" w:rsidRPr="00E94291" w:rsidRDefault="00E94291" w:rsidP="00E94291">
      <w:pPr>
        <w:pStyle w:val="ListBullet"/>
        <w:numPr>
          <w:ilvl w:val="0"/>
          <w:numId w:val="0"/>
        </w:numPr>
        <w:ind w:left="360" w:hanging="360"/>
        <w:rPr>
          <w:color w:val="FF0000"/>
        </w:rPr>
      </w:pPr>
      <w:r w:rsidRPr="00E94291">
        <w:rPr>
          <w:color w:val="FF0000"/>
        </w:rPr>
        <w:t>Revised to “</w:t>
      </w:r>
      <w:r w:rsidRPr="00E94291">
        <w:rPr>
          <w:color w:val="FF0000"/>
        </w:rPr>
        <w:t>Whether the court accepts multiple lead documents in a single filing.</w:t>
      </w:r>
      <w:r w:rsidRPr="00E94291">
        <w:rPr>
          <w:color w:val="FF0000"/>
        </w:rPr>
        <w:t>”</w:t>
      </w:r>
    </w:p>
    <w:sectPr w:rsidR="00F632DF" w:rsidRPr="00E942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BA" w:rsidRDefault="008567BA" w:rsidP="007863E4">
      <w:pPr>
        <w:spacing w:after="0" w:line="240" w:lineRule="auto"/>
      </w:pPr>
      <w:r>
        <w:separator/>
      </w:r>
    </w:p>
  </w:endnote>
  <w:endnote w:type="continuationSeparator" w:id="0">
    <w:p w:rsidR="008567BA" w:rsidRDefault="008567BA"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98" w:rsidRPr="007863E4" w:rsidRDefault="00415A98">
    <w:pPr>
      <w:pStyle w:val="Footer"/>
      <w:rPr>
        <w:sz w:val="16"/>
        <w:szCs w:val="16"/>
      </w:rPr>
    </w:pPr>
    <w:r>
      <w:rPr>
        <w:sz w:val="16"/>
        <w:szCs w:val="16"/>
      </w:rPr>
      <w:t>ECF5 Spec Considerations.docx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E94291">
      <w:rPr>
        <w:noProof/>
        <w:sz w:val="16"/>
        <w:szCs w:val="16"/>
      </w:rPr>
      <w:t>1</w:t>
    </w:r>
    <w:r w:rsidRPr="007863E4">
      <w:rPr>
        <w:noProof/>
        <w:sz w:val="16"/>
        <w:szCs w:val="16"/>
      </w:rPr>
      <w:fldChar w:fldCharType="end"/>
    </w:r>
    <w:r>
      <w:rPr>
        <w:noProof/>
        <w:sz w:val="16"/>
        <w:szCs w:val="16"/>
      </w:rPr>
      <w:tab/>
      <w:t>Gary Graham; March 17,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BA" w:rsidRDefault="008567BA" w:rsidP="007863E4">
      <w:pPr>
        <w:spacing w:after="0" w:line="240" w:lineRule="auto"/>
      </w:pPr>
      <w:r>
        <w:separator/>
      </w:r>
    </w:p>
  </w:footnote>
  <w:footnote w:type="continuationSeparator" w:id="0">
    <w:p w:rsidR="008567BA" w:rsidRDefault="008567BA"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0EA8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6595"/>
    <w:rsid w:val="00015A0F"/>
    <w:rsid w:val="00041D14"/>
    <w:rsid w:val="00070C8B"/>
    <w:rsid w:val="00077208"/>
    <w:rsid w:val="000E0809"/>
    <w:rsid w:val="000E1E87"/>
    <w:rsid w:val="001E6C23"/>
    <w:rsid w:val="00213CF7"/>
    <w:rsid w:val="00230522"/>
    <w:rsid w:val="0024262E"/>
    <w:rsid w:val="002625F0"/>
    <w:rsid w:val="00264837"/>
    <w:rsid w:val="00290AD3"/>
    <w:rsid w:val="002A3C04"/>
    <w:rsid w:val="002B59B2"/>
    <w:rsid w:val="003339CE"/>
    <w:rsid w:val="00364D91"/>
    <w:rsid w:val="00366B78"/>
    <w:rsid w:val="003D3ABE"/>
    <w:rsid w:val="003E28E2"/>
    <w:rsid w:val="003F5542"/>
    <w:rsid w:val="00415A98"/>
    <w:rsid w:val="004262BA"/>
    <w:rsid w:val="00475823"/>
    <w:rsid w:val="004A1103"/>
    <w:rsid w:val="004A4BC9"/>
    <w:rsid w:val="004C21F0"/>
    <w:rsid w:val="004C45F3"/>
    <w:rsid w:val="004D64C1"/>
    <w:rsid w:val="00575BB1"/>
    <w:rsid w:val="00587C3A"/>
    <w:rsid w:val="0059448E"/>
    <w:rsid w:val="00596924"/>
    <w:rsid w:val="005B5A58"/>
    <w:rsid w:val="005C332D"/>
    <w:rsid w:val="00621382"/>
    <w:rsid w:val="00626DFC"/>
    <w:rsid w:val="006459A8"/>
    <w:rsid w:val="00655A1A"/>
    <w:rsid w:val="00656D23"/>
    <w:rsid w:val="00681073"/>
    <w:rsid w:val="00683B7A"/>
    <w:rsid w:val="0069085F"/>
    <w:rsid w:val="006D439D"/>
    <w:rsid w:val="00717D2F"/>
    <w:rsid w:val="00725426"/>
    <w:rsid w:val="00760482"/>
    <w:rsid w:val="007863E4"/>
    <w:rsid w:val="00791FE3"/>
    <w:rsid w:val="007973A9"/>
    <w:rsid w:val="007C0219"/>
    <w:rsid w:val="008108AB"/>
    <w:rsid w:val="008567BA"/>
    <w:rsid w:val="00871539"/>
    <w:rsid w:val="008A2C31"/>
    <w:rsid w:val="008B7B3E"/>
    <w:rsid w:val="008C188A"/>
    <w:rsid w:val="008C5788"/>
    <w:rsid w:val="008F07F3"/>
    <w:rsid w:val="009023F2"/>
    <w:rsid w:val="009061D0"/>
    <w:rsid w:val="0093770D"/>
    <w:rsid w:val="00961608"/>
    <w:rsid w:val="0097152C"/>
    <w:rsid w:val="009716A1"/>
    <w:rsid w:val="009853AA"/>
    <w:rsid w:val="009A5851"/>
    <w:rsid w:val="009B0085"/>
    <w:rsid w:val="009D40C8"/>
    <w:rsid w:val="009F100D"/>
    <w:rsid w:val="00A33B44"/>
    <w:rsid w:val="00A36118"/>
    <w:rsid w:val="00A371AE"/>
    <w:rsid w:val="00A93876"/>
    <w:rsid w:val="00B14210"/>
    <w:rsid w:val="00B32F29"/>
    <w:rsid w:val="00B36679"/>
    <w:rsid w:val="00B5056E"/>
    <w:rsid w:val="00B73F4C"/>
    <w:rsid w:val="00B779D1"/>
    <w:rsid w:val="00B90901"/>
    <w:rsid w:val="00B95ACA"/>
    <w:rsid w:val="00B9786E"/>
    <w:rsid w:val="00BA749D"/>
    <w:rsid w:val="00BC132B"/>
    <w:rsid w:val="00BD3326"/>
    <w:rsid w:val="00BD44D5"/>
    <w:rsid w:val="00BE43BF"/>
    <w:rsid w:val="00C31519"/>
    <w:rsid w:val="00C33DF5"/>
    <w:rsid w:val="00C65E4F"/>
    <w:rsid w:val="00C67E76"/>
    <w:rsid w:val="00C924B5"/>
    <w:rsid w:val="00C94B48"/>
    <w:rsid w:val="00CA542F"/>
    <w:rsid w:val="00CA7FDE"/>
    <w:rsid w:val="00CE67FA"/>
    <w:rsid w:val="00D4362A"/>
    <w:rsid w:val="00D60635"/>
    <w:rsid w:val="00DB7660"/>
    <w:rsid w:val="00DF3AF1"/>
    <w:rsid w:val="00E2673D"/>
    <w:rsid w:val="00E443CE"/>
    <w:rsid w:val="00E47C40"/>
    <w:rsid w:val="00E54D7A"/>
    <w:rsid w:val="00E82E6C"/>
    <w:rsid w:val="00E911A4"/>
    <w:rsid w:val="00E94291"/>
    <w:rsid w:val="00E95DA4"/>
    <w:rsid w:val="00EC5B3A"/>
    <w:rsid w:val="00EC6B4F"/>
    <w:rsid w:val="00ED0D0B"/>
    <w:rsid w:val="00F06E27"/>
    <w:rsid w:val="00F32C61"/>
    <w:rsid w:val="00F43125"/>
    <w:rsid w:val="00F469A6"/>
    <w:rsid w:val="00F51810"/>
    <w:rsid w:val="00F632DF"/>
    <w:rsid w:val="00F6443D"/>
    <w:rsid w:val="00FB35AC"/>
    <w:rsid w:val="00FF0558"/>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5E6C"/>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rsid w:val="00E94291"/>
    <w:pPr>
      <w:numPr>
        <w:numId w:val="4"/>
      </w:numPr>
      <w:spacing w:before="80" w:after="8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15</cp:revision>
  <dcterms:created xsi:type="dcterms:W3CDTF">2017-03-19T19:30:00Z</dcterms:created>
  <dcterms:modified xsi:type="dcterms:W3CDTF">2017-03-20T00:38:00Z</dcterms:modified>
</cp:coreProperties>
</file>