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D99F" w14:textId="43F8F32E" w:rsidR="00701D2B" w:rsidRPr="00666BE0" w:rsidRDefault="00666BE0">
      <w:pPr>
        <w:rPr>
          <w:b/>
          <w:bCs/>
        </w:rPr>
      </w:pPr>
      <w:r w:rsidRPr="00666BE0">
        <w:rPr>
          <w:b/>
          <w:bCs/>
        </w:rPr>
        <w:t>ECF 4.1 WD05 and Web S</w:t>
      </w:r>
      <w:r w:rsidR="00C90638">
        <w:rPr>
          <w:b/>
          <w:bCs/>
        </w:rPr>
        <w:t>IP</w:t>
      </w:r>
      <w:r w:rsidRPr="00666BE0">
        <w:rPr>
          <w:b/>
          <w:bCs/>
        </w:rPr>
        <w:t xml:space="preserve"> WD03 Feedback</w:t>
      </w:r>
    </w:p>
    <w:p w14:paraId="6E14E4A4" w14:textId="5276981F" w:rsidR="00AF459C" w:rsidRDefault="00AF459C" w:rsidP="00AF459C">
      <w:pPr>
        <w:rPr>
          <w:sz w:val="20"/>
          <w:szCs w:val="20"/>
        </w:rPr>
      </w:pPr>
      <w:r w:rsidRPr="0091696D">
        <w:rPr>
          <w:sz w:val="20"/>
          <w:szCs w:val="20"/>
        </w:rPr>
        <w:t>This document provides</w:t>
      </w:r>
      <w:r>
        <w:rPr>
          <w:sz w:val="20"/>
          <w:szCs w:val="20"/>
        </w:rPr>
        <w:t xml:space="preserve"> review feedback to the recently released ECF 4.1 WD05 specification and ECF Web Services SIP WD03 specification.</w:t>
      </w:r>
    </w:p>
    <w:p w14:paraId="1B291B9C" w14:textId="1EC8433E" w:rsidR="00666BE0" w:rsidRDefault="003A217E">
      <w:r>
        <w:t xml:space="preserve">Comments by Jim Cabral in </w:t>
      </w:r>
      <w:r w:rsidRPr="003A217E">
        <w:rPr>
          <w:color w:val="FF0000"/>
        </w:rPr>
        <w:t>red.</w:t>
      </w:r>
    </w:p>
    <w:p w14:paraId="34A4738C" w14:textId="43BF0B7D" w:rsidR="006C4E50" w:rsidRPr="00880F58" w:rsidRDefault="006C4E50">
      <w:pPr>
        <w:rPr>
          <w:b/>
          <w:bCs/>
          <w:sz w:val="20"/>
          <w:szCs w:val="20"/>
        </w:rPr>
      </w:pPr>
      <w:r w:rsidRPr="00880F58">
        <w:rPr>
          <w:b/>
          <w:bCs/>
          <w:sz w:val="20"/>
          <w:szCs w:val="20"/>
        </w:rPr>
        <w:t>ECF 4.1 WD05</w:t>
      </w:r>
    </w:p>
    <w:p w14:paraId="07090BF4" w14:textId="53A412E6" w:rsidR="006C4E50" w:rsidRDefault="00701194">
      <w:pPr>
        <w:rPr>
          <w:sz w:val="20"/>
          <w:szCs w:val="20"/>
        </w:rPr>
      </w:pPr>
      <w:r>
        <w:rPr>
          <w:sz w:val="20"/>
          <w:szCs w:val="20"/>
        </w:rPr>
        <w:t xml:space="preserve">1. </w:t>
      </w:r>
      <w:r w:rsidR="006C4E50" w:rsidRPr="00F25510">
        <w:rPr>
          <w:sz w:val="20"/>
          <w:szCs w:val="20"/>
        </w:rPr>
        <w:t xml:space="preserve">Typo on line 606. There is an extra leading space character before the word ‘or’ and a missing space character after the word ‘or’ so that it reads “… existing </w:t>
      </w:r>
      <w:proofErr w:type="gramStart"/>
      <w:r w:rsidR="006C4E50" w:rsidRPr="00F25510">
        <w:rPr>
          <w:sz w:val="20"/>
          <w:szCs w:val="20"/>
        </w:rPr>
        <w:t xml:space="preserve">case,  </w:t>
      </w:r>
      <w:proofErr w:type="spellStart"/>
      <w:r w:rsidR="006C4E50" w:rsidRPr="00F25510">
        <w:rPr>
          <w:sz w:val="20"/>
          <w:szCs w:val="20"/>
        </w:rPr>
        <w:t>orafter</w:t>
      </w:r>
      <w:proofErr w:type="spellEnd"/>
      <w:proofErr w:type="gramEnd"/>
      <w:r w:rsidR="006C4E50" w:rsidRPr="00F25510">
        <w:rPr>
          <w:sz w:val="20"/>
          <w:szCs w:val="20"/>
        </w:rPr>
        <w:t xml:space="preserve"> the …”.</w:t>
      </w:r>
    </w:p>
    <w:p w14:paraId="5875EDD3" w14:textId="1A8E15AA" w:rsidR="00701194" w:rsidRPr="00104C09" w:rsidRDefault="00104C09">
      <w:pPr>
        <w:rPr>
          <w:color w:val="FF0000"/>
          <w:sz w:val="20"/>
          <w:szCs w:val="20"/>
        </w:rPr>
      </w:pPr>
      <w:r>
        <w:rPr>
          <w:color w:val="FF0000"/>
          <w:sz w:val="20"/>
          <w:szCs w:val="20"/>
        </w:rPr>
        <w:t>Will be f</w:t>
      </w:r>
      <w:r w:rsidRPr="00104C09">
        <w:rPr>
          <w:color w:val="FF0000"/>
          <w:sz w:val="20"/>
          <w:szCs w:val="20"/>
        </w:rPr>
        <w:t>ixed.</w:t>
      </w:r>
    </w:p>
    <w:p w14:paraId="2C5735A2" w14:textId="3F31A38D" w:rsidR="00F25510" w:rsidRDefault="00701194">
      <w:pPr>
        <w:rPr>
          <w:sz w:val="20"/>
          <w:szCs w:val="20"/>
        </w:rPr>
      </w:pPr>
      <w:r>
        <w:rPr>
          <w:sz w:val="20"/>
          <w:szCs w:val="20"/>
        </w:rPr>
        <w:t xml:space="preserve">2. </w:t>
      </w:r>
      <w:r w:rsidR="00F25510" w:rsidRPr="00F25510">
        <w:rPr>
          <w:sz w:val="20"/>
          <w:szCs w:val="20"/>
        </w:rPr>
        <w:t xml:space="preserve">Feedback for WD04 reported that “the section numbering </w:t>
      </w:r>
      <w:r w:rsidR="00F25510">
        <w:rPr>
          <w:sz w:val="20"/>
          <w:szCs w:val="20"/>
        </w:rPr>
        <w:t xml:space="preserve">for ‘Filer and Party Identifiers’ (was 3.3.1.8) got whacked and needs restoration’. </w:t>
      </w:r>
    </w:p>
    <w:p w14:paraId="2160B660" w14:textId="6E5C2146" w:rsidR="00F25510" w:rsidRDefault="00F25510">
      <w:pPr>
        <w:rPr>
          <w:sz w:val="20"/>
          <w:szCs w:val="20"/>
        </w:rPr>
      </w:pPr>
      <w:r>
        <w:rPr>
          <w:sz w:val="20"/>
          <w:szCs w:val="20"/>
        </w:rPr>
        <w:t>Unfortunately, the restoration in WD05 is worse than the ‘whacked’ version.</w:t>
      </w:r>
    </w:p>
    <w:p w14:paraId="6098DA50" w14:textId="16D361CB" w:rsidR="00F25510" w:rsidRDefault="00F25510">
      <w:pPr>
        <w:rPr>
          <w:sz w:val="20"/>
          <w:szCs w:val="20"/>
        </w:rPr>
      </w:pPr>
      <w:r>
        <w:rPr>
          <w:sz w:val="20"/>
          <w:szCs w:val="20"/>
        </w:rPr>
        <w:t>It now appears as:</w:t>
      </w:r>
    </w:p>
    <w:p w14:paraId="465B69B5" w14:textId="556FAAFB" w:rsidR="00F25510" w:rsidRPr="00F25510" w:rsidRDefault="00F25510">
      <w:pPr>
        <w:rPr>
          <w:sz w:val="20"/>
          <w:szCs w:val="20"/>
        </w:rPr>
      </w:pPr>
      <w:r>
        <w:rPr>
          <w:noProof/>
        </w:rPr>
        <w:drawing>
          <wp:inline distT="0" distB="0" distL="0" distR="0" wp14:anchorId="37FF43AA" wp14:editId="689ABCFE">
            <wp:extent cx="5943600" cy="4210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210685"/>
                    </a:xfrm>
                    <a:prstGeom prst="rect">
                      <a:avLst/>
                    </a:prstGeom>
                  </pic:spPr>
                </pic:pic>
              </a:graphicData>
            </a:graphic>
          </wp:inline>
        </w:drawing>
      </w:r>
    </w:p>
    <w:p w14:paraId="4EDA5479" w14:textId="19ECA44F" w:rsidR="006C4E50" w:rsidRDefault="006C4E50">
      <w:pPr>
        <w:rPr>
          <w:sz w:val="20"/>
          <w:szCs w:val="20"/>
        </w:rPr>
      </w:pPr>
    </w:p>
    <w:p w14:paraId="0CF886C0" w14:textId="2EB7E450" w:rsidR="00701194" w:rsidRDefault="00701194">
      <w:pPr>
        <w:rPr>
          <w:sz w:val="20"/>
          <w:szCs w:val="20"/>
        </w:rPr>
      </w:pPr>
      <w:r>
        <w:rPr>
          <w:sz w:val="20"/>
          <w:szCs w:val="20"/>
        </w:rPr>
        <w:t>Here is what may need to be done:</w:t>
      </w:r>
    </w:p>
    <w:p w14:paraId="54A505E3" w14:textId="13A62CE9" w:rsidR="00984C3B" w:rsidRDefault="00EB59B3">
      <w:pPr>
        <w:rPr>
          <w:sz w:val="20"/>
          <w:szCs w:val="20"/>
        </w:rPr>
      </w:pPr>
      <w:r>
        <w:rPr>
          <w:sz w:val="20"/>
          <w:szCs w:val="20"/>
        </w:rPr>
        <w:t>a</w:t>
      </w:r>
      <w:r w:rsidR="00984C3B">
        <w:rPr>
          <w:sz w:val="20"/>
          <w:szCs w:val="20"/>
        </w:rPr>
        <w:t xml:space="preserve">) </w:t>
      </w:r>
      <w:r>
        <w:rPr>
          <w:sz w:val="20"/>
          <w:szCs w:val="20"/>
        </w:rPr>
        <w:t>Remove the section number</w:t>
      </w:r>
      <w:r w:rsidR="00984C3B">
        <w:rPr>
          <w:sz w:val="20"/>
          <w:szCs w:val="20"/>
        </w:rPr>
        <w:t xml:space="preserve"> 3.3.1.8</w:t>
      </w:r>
      <w:r>
        <w:rPr>
          <w:sz w:val="20"/>
          <w:szCs w:val="20"/>
        </w:rPr>
        <w:t>, so that this paragraph begins</w:t>
      </w:r>
      <w:r w:rsidR="00984C3B">
        <w:rPr>
          <w:sz w:val="20"/>
          <w:szCs w:val="20"/>
        </w:rPr>
        <w:t xml:space="preserve"> </w:t>
      </w:r>
      <w:r>
        <w:rPr>
          <w:sz w:val="20"/>
          <w:szCs w:val="20"/>
        </w:rPr>
        <w:t>as “</w:t>
      </w:r>
      <w:r w:rsidR="00984C3B">
        <w:rPr>
          <w:sz w:val="20"/>
          <w:szCs w:val="20"/>
        </w:rPr>
        <w:t xml:space="preserve">ECF 4.1 messages that support asynchronous … that include these elements.” This text </w:t>
      </w:r>
      <w:r>
        <w:rPr>
          <w:sz w:val="20"/>
          <w:szCs w:val="20"/>
        </w:rPr>
        <w:t>is in the wrong style (e.g.</w:t>
      </w:r>
      <w:r w:rsidR="00167D8E">
        <w:rPr>
          <w:sz w:val="20"/>
          <w:szCs w:val="20"/>
        </w:rPr>
        <w:t>,</w:t>
      </w:r>
      <w:r>
        <w:rPr>
          <w:sz w:val="20"/>
          <w:szCs w:val="20"/>
        </w:rPr>
        <w:t xml:space="preserve"> font size and text color).</w:t>
      </w:r>
    </w:p>
    <w:p w14:paraId="05DD5413" w14:textId="4F8D293D" w:rsidR="00701194" w:rsidRDefault="00FA752B">
      <w:pPr>
        <w:rPr>
          <w:sz w:val="20"/>
          <w:szCs w:val="20"/>
        </w:rPr>
      </w:pPr>
      <w:r>
        <w:rPr>
          <w:sz w:val="20"/>
          <w:szCs w:val="20"/>
        </w:rPr>
        <w:lastRenderedPageBreak/>
        <w:t>b</w:t>
      </w:r>
      <w:r w:rsidR="00701194">
        <w:rPr>
          <w:sz w:val="20"/>
          <w:szCs w:val="20"/>
        </w:rPr>
        <w:t xml:space="preserve">) add </w:t>
      </w:r>
      <w:r w:rsidR="00EB59B3">
        <w:rPr>
          <w:sz w:val="20"/>
          <w:szCs w:val="20"/>
        </w:rPr>
        <w:t>“</w:t>
      </w:r>
      <w:r w:rsidR="00701194">
        <w:rPr>
          <w:sz w:val="20"/>
          <w:szCs w:val="20"/>
        </w:rPr>
        <w:t>3.3.1.</w:t>
      </w:r>
      <w:r w:rsidR="00EB59B3">
        <w:rPr>
          <w:sz w:val="20"/>
          <w:szCs w:val="20"/>
        </w:rPr>
        <w:t>8</w:t>
      </w:r>
      <w:r w:rsidR="00701194">
        <w:rPr>
          <w:sz w:val="20"/>
          <w:szCs w:val="20"/>
        </w:rPr>
        <w:t xml:space="preserve"> Filer and Party Identifiers</w:t>
      </w:r>
      <w:r w:rsidR="00EB59B3">
        <w:rPr>
          <w:sz w:val="20"/>
          <w:szCs w:val="20"/>
        </w:rPr>
        <w:t>”</w:t>
      </w:r>
      <w:r w:rsidR="00701194">
        <w:rPr>
          <w:sz w:val="20"/>
          <w:szCs w:val="20"/>
        </w:rPr>
        <w:t xml:space="preserve"> using the appropriate section numbering and heading style (purple text, Arial 12 font, etc.).</w:t>
      </w:r>
      <w:r w:rsidR="00EB59B3">
        <w:rPr>
          <w:sz w:val="20"/>
          <w:szCs w:val="20"/>
        </w:rPr>
        <w:t xml:space="preserve"> Currently the text “Filer and </w:t>
      </w:r>
      <w:r w:rsidR="00651F39">
        <w:rPr>
          <w:sz w:val="20"/>
          <w:szCs w:val="20"/>
        </w:rPr>
        <w:t>P</w:t>
      </w:r>
      <w:r w:rsidR="00EB59B3">
        <w:rPr>
          <w:sz w:val="20"/>
          <w:szCs w:val="20"/>
        </w:rPr>
        <w:t xml:space="preserve">arty Identifiers” is included in the paragraph for ‘Asynchronous responses” and should be pulled out as a separate section heading. </w:t>
      </w:r>
    </w:p>
    <w:p w14:paraId="02F18550" w14:textId="5E5770F3" w:rsidR="00701194" w:rsidRDefault="00104C09">
      <w:pPr>
        <w:rPr>
          <w:sz w:val="20"/>
          <w:szCs w:val="20"/>
        </w:rPr>
      </w:pPr>
      <w:r>
        <w:rPr>
          <w:color w:val="FF0000"/>
          <w:sz w:val="20"/>
          <w:szCs w:val="20"/>
        </w:rPr>
        <w:t>Will be f</w:t>
      </w:r>
      <w:r w:rsidRPr="00104C09">
        <w:rPr>
          <w:color w:val="FF0000"/>
          <w:sz w:val="20"/>
          <w:szCs w:val="20"/>
        </w:rPr>
        <w:t>ixed</w:t>
      </w:r>
    </w:p>
    <w:p w14:paraId="3532A972" w14:textId="6AA37980" w:rsidR="00190BBC" w:rsidRDefault="00190BBC">
      <w:pPr>
        <w:rPr>
          <w:sz w:val="20"/>
          <w:szCs w:val="20"/>
        </w:rPr>
      </w:pPr>
      <w:r>
        <w:rPr>
          <w:sz w:val="20"/>
          <w:szCs w:val="20"/>
        </w:rPr>
        <w:t xml:space="preserve">3. Is there a missing ‘period’ character in the reference in the Revision History for WD05 ‘3.27’ such that is should </w:t>
      </w:r>
      <w:proofErr w:type="gramStart"/>
      <w:r>
        <w:rPr>
          <w:sz w:val="20"/>
          <w:szCs w:val="20"/>
        </w:rPr>
        <w:t>actually say</w:t>
      </w:r>
      <w:proofErr w:type="gramEnd"/>
      <w:r>
        <w:rPr>
          <w:sz w:val="20"/>
          <w:szCs w:val="20"/>
        </w:rPr>
        <w:t xml:space="preserve"> ‘3.2.7’? (e.g., referring to section 3.2.7 </w:t>
      </w:r>
      <w:proofErr w:type="spellStart"/>
      <w:r>
        <w:rPr>
          <w:sz w:val="20"/>
          <w:szCs w:val="20"/>
        </w:rPr>
        <w:t>NotifyDocketingComplete</w:t>
      </w:r>
      <w:proofErr w:type="spellEnd"/>
      <w:r>
        <w:rPr>
          <w:sz w:val="20"/>
          <w:szCs w:val="20"/>
        </w:rPr>
        <w:t>).</w:t>
      </w:r>
    </w:p>
    <w:p w14:paraId="5FB978EA" w14:textId="4F0E99FC" w:rsidR="008A16C1" w:rsidRDefault="00104C09">
      <w:pPr>
        <w:rPr>
          <w:sz w:val="20"/>
          <w:szCs w:val="20"/>
        </w:rPr>
      </w:pPr>
      <w:r>
        <w:rPr>
          <w:color w:val="FF0000"/>
          <w:sz w:val="20"/>
          <w:szCs w:val="20"/>
        </w:rPr>
        <w:t>Will be f</w:t>
      </w:r>
      <w:r w:rsidRPr="00104C09">
        <w:rPr>
          <w:color w:val="FF0000"/>
          <w:sz w:val="20"/>
          <w:szCs w:val="20"/>
        </w:rPr>
        <w:t>ixed</w:t>
      </w:r>
    </w:p>
    <w:p w14:paraId="45966525" w14:textId="3AA48160" w:rsidR="008A16C1" w:rsidRDefault="008A16C1" w:rsidP="008A16C1">
      <w:pPr>
        <w:rPr>
          <w:sz w:val="20"/>
          <w:szCs w:val="20"/>
        </w:rPr>
      </w:pPr>
      <w:r>
        <w:rPr>
          <w:sz w:val="20"/>
          <w:szCs w:val="20"/>
        </w:rPr>
        <w:t xml:space="preserve">4. Typo in 3.2.8 </w:t>
      </w:r>
      <w:proofErr w:type="spellStart"/>
      <w:r>
        <w:rPr>
          <w:sz w:val="20"/>
          <w:szCs w:val="20"/>
        </w:rPr>
        <w:t>NotyifyFilingReviewComplete</w:t>
      </w:r>
      <w:proofErr w:type="spellEnd"/>
      <w:r>
        <w:rPr>
          <w:sz w:val="20"/>
          <w:szCs w:val="20"/>
        </w:rPr>
        <w:t xml:space="preserve"> – A space character should be inserted between ‘MDE’ and ‘MUST’ on line 689.</w:t>
      </w:r>
    </w:p>
    <w:p w14:paraId="54040E66" w14:textId="46700B68" w:rsidR="008C3F3B" w:rsidRDefault="00104C09" w:rsidP="008A16C1">
      <w:pPr>
        <w:rPr>
          <w:sz w:val="20"/>
          <w:szCs w:val="20"/>
        </w:rPr>
      </w:pPr>
      <w:r>
        <w:rPr>
          <w:color w:val="FF0000"/>
          <w:sz w:val="20"/>
          <w:szCs w:val="20"/>
        </w:rPr>
        <w:t>Will be f</w:t>
      </w:r>
      <w:r w:rsidRPr="00104C09">
        <w:rPr>
          <w:color w:val="FF0000"/>
          <w:sz w:val="20"/>
          <w:szCs w:val="20"/>
        </w:rPr>
        <w:t>ixed</w:t>
      </w:r>
    </w:p>
    <w:p w14:paraId="3250BAFE" w14:textId="6F14D569" w:rsidR="008A16C1" w:rsidRDefault="00876282" w:rsidP="008A16C1">
      <w:pPr>
        <w:rPr>
          <w:sz w:val="20"/>
          <w:szCs w:val="20"/>
        </w:rPr>
      </w:pPr>
      <w:r>
        <w:rPr>
          <w:sz w:val="20"/>
          <w:szCs w:val="20"/>
        </w:rPr>
        <w:t>5. A second typ</w:t>
      </w:r>
      <w:r w:rsidR="00035AFA">
        <w:rPr>
          <w:sz w:val="20"/>
          <w:szCs w:val="20"/>
        </w:rPr>
        <w:t>o</w:t>
      </w:r>
      <w:r>
        <w:rPr>
          <w:sz w:val="20"/>
          <w:szCs w:val="20"/>
        </w:rPr>
        <w:t xml:space="preserve"> in section 3.2.8 – line 692. There should be a space character between “documents,” and “but”.</w:t>
      </w:r>
    </w:p>
    <w:p w14:paraId="0D4C13E9" w14:textId="61260A9C" w:rsidR="008C3F3B" w:rsidRDefault="00104C09" w:rsidP="008A16C1">
      <w:pPr>
        <w:rPr>
          <w:sz w:val="20"/>
          <w:szCs w:val="20"/>
        </w:rPr>
      </w:pPr>
      <w:r>
        <w:rPr>
          <w:color w:val="FF0000"/>
          <w:sz w:val="20"/>
          <w:szCs w:val="20"/>
        </w:rPr>
        <w:t>Will be f</w:t>
      </w:r>
      <w:r w:rsidRPr="00104C09">
        <w:rPr>
          <w:color w:val="FF0000"/>
          <w:sz w:val="20"/>
          <w:szCs w:val="20"/>
        </w:rPr>
        <w:t>ixed</w:t>
      </w:r>
    </w:p>
    <w:p w14:paraId="6A83D8BB" w14:textId="6D4CE016" w:rsidR="00D779DB" w:rsidRDefault="00876282" w:rsidP="008A16C1">
      <w:pPr>
        <w:rPr>
          <w:sz w:val="20"/>
          <w:szCs w:val="20"/>
        </w:rPr>
      </w:pPr>
      <w:r>
        <w:rPr>
          <w:sz w:val="20"/>
          <w:szCs w:val="20"/>
        </w:rPr>
        <w:t>6</w:t>
      </w:r>
      <w:r w:rsidR="00D779DB">
        <w:rPr>
          <w:sz w:val="20"/>
          <w:szCs w:val="20"/>
        </w:rPr>
        <w:t>. Can we discontinue the struck-through ‘2’ digit in the FIPS 180-4 reference for ECF 4.1?</w:t>
      </w:r>
    </w:p>
    <w:p w14:paraId="543CF923" w14:textId="08A464FC" w:rsidR="00D779DB" w:rsidRDefault="00104C09" w:rsidP="008A16C1">
      <w:pPr>
        <w:rPr>
          <w:sz w:val="20"/>
          <w:szCs w:val="20"/>
        </w:rPr>
      </w:pPr>
      <w:r>
        <w:rPr>
          <w:color w:val="FF0000"/>
          <w:sz w:val="20"/>
          <w:szCs w:val="20"/>
        </w:rPr>
        <w:t>Will be f</w:t>
      </w:r>
      <w:r w:rsidRPr="00104C09">
        <w:rPr>
          <w:color w:val="FF0000"/>
          <w:sz w:val="20"/>
          <w:szCs w:val="20"/>
        </w:rPr>
        <w:t>ixed</w:t>
      </w:r>
    </w:p>
    <w:p w14:paraId="412B976D" w14:textId="77777777" w:rsidR="00457D55" w:rsidRDefault="00C51A3C" w:rsidP="00457D55">
      <w:pPr>
        <w:rPr>
          <w:sz w:val="20"/>
          <w:szCs w:val="20"/>
        </w:rPr>
      </w:pPr>
      <w:r>
        <w:rPr>
          <w:sz w:val="20"/>
          <w:szCs w:val="20"/>
        </w:rPr>
        <w:t>7. Re: 3.2.7 and 3.2.8 and other matters (bear with me on this one, there’s a lot to it).</w:t>
      </w:r>
    </w:p>
    <w:p w14:paraId="4B9745AC" w14:textId="77777777" w:rsidR="00457D55" w:rsidRDefault="00457D55" w:rsidP="00457D55">
      <w:pPr>
        <w:rPr>
          <w:sz w:val="20"/>
          <w:szCs w:val="20"/>
        </w:rPr>
      </w:pPr>
    </w:p>
    <w:p w14:paraId="08FA348C" w14:textId="44405191" w:rsidR="00C51A3C" w:rsidRDefault="00C51A3C" w:rsidP="00457D55">
      <w:pPr>
        <w:rPr>
          <w:sz w:val="20"/>
          <w:szCs w:val="20"/>
        </w:rPr>
      </w:pPr>
      <w:r>
        <w:rPr>
          <w:sz w:val="20"/>
          <w:szCs w:val="20"/>
        </w:rPr>
        <w:t>At th</w:t>
      </w:r>
      <w:r w:rsidR="00457D55">
        <w:rPr>
          <w:sz w:val="20"/>
          <w:szCs w:val="20"/>
        </w:rPr>
        <w:t>e</w:t>
      </w:r>
      <w:r>
        <w:rPr>
          <w:sz w:val="20"/>
          <w:szCs w:val="20"/>
        </w:rPr>
        <w:t xml:space="preserve"> Aug. TC meeting, we went through feedback that I had provided on ECF 4.1 WD04.</w:t>
      </w:r>
    </w:p>
    <w:p w14:paraId="01BEA5D2" w14:textId="77777777" w:rsidR="00C51A3C" w:rsidRDefault="00C51A3C" w:rsidP="00C51A3C">
      <w:pPr>
        <w:spacing w:after="0"/>
        <w:rPr>
          <w:sz w:val="20"/>
          <w:szCs w:val="20"/>
        </w:rPr>
      </w:pPr>
    </w:p>
    <w:p w14:paraId="09EC1D4B" w14:textId="15049128" w:rsidR="00C51A3C" w:rsidRDefault="00C51A3C" w:rsidP="00C51A3C">
      <w:pPr>
        <w:spacing w:after="0"/>
        <w:rPr>
          <w:sz w:val="20"/>
          <w:szCs w:val="20"/>
        </w:rPr>
      </w:pPr>
      <w:r>
        <w:rPr>
          <w:sz w:val="20"/>
          <w:szCs w:val="20"/>
        </w:rPr>
        <w:t xml:space="preserve">The collection of feedback included specific feedback on sections 3.2.8 and 3.2.9 which prompted a lot of wordsmithing discussion (not so much content discussion) chiefly lead by Jim McMillan. We did not settle on specific wording at the meeting, leaving it up to Jim Cabral to </w:t>
      </w:r>
      <w:proofErr w:type="gramStart"/>
      <w:r>
        <w:rPr>
          <w:sz w:val="20"/>
          <w:szCs w:val="20"/>
        </w:rPr>
        <w:t>finalize in</w:t>
      </w:r>
      <w:proofErr w:type="gramEnd"/>
      <w:r>
        <w:rPr>
          <w:sz w:val="20"/>
          <w:szCs w:val="20"/>
        </w:rPr>
        <w:t xml:space="preserve"> the wording in the next working draft (which is now available as WD05). </w:t>
      </w:r>
    </w:p>
    <w:p w14:paraId="6B4163E0" w14:textId="46A178FE" w:rsidR="00C51A3C" w:rsidRDefault="00C51A3C" w:rsidP="00C51A3C">
      <w:pPr>
        <w:spacing w:after="0"/>
        <w:rPr>
          <w:sz w:val="20"/>
          <w:szCs w:val="20"/>
        </w:rPr>
      </w:pPr>
    </w:p>
    <w:p w14:paraId="3BAB826A" w14:textId="319F5ABF" w:rsidR="00C51A3C" w:rsidRDefault="00457D55" w:rsidP="00C51A3C">
      <w:pPr>
        <w:spacing w:after="0"/>
        <w:rPr>
          <w:sz w:val="20"/>
          <w:szCs w:val="20"/>
        </w:rPr>
      </w:pPr>
      <w:r>
        <w:rPr>
          <w:sz w:val="20"/>
          <w:szCs w:val="20"/>
        </w:rPr>
        <w:t>I believe that this needs further consideration</w:t>
      </w:r>
      <w:r w:rsidR="00E10E3D">
        <w:rPr>
          <w:sz w:val="20"/>
          <w:szCs w:val="20"/>
        </w:rPr>
        <w:t xml:space="preserve"> and possibly further revision</w:t>
      </w:r>
      <w:r>
        <w:rPr>
          <w:sz w:val="20"/>
          <w:szCs w:val="20"/>
        </w:rPr>
        <w:t>.</w:t>
      </w:r>
    </w:p>
    <w:p w14:paraId="0E89374E" w14:textId="2A844E21" w:rsidR="00D779DB" w:rsidRDefault="00D779DB" w:rsidP="008A16C1">
      <w:pPr>
        <w:rPr>
          <w:sz w:val="20"/>
          <w:szCs w:val="20"/>
        </w:rPr>
      </w:pPr>
    </w:p>
    <w:p w14:paraId="5396E02F" w14:textId="565B74C5" w:rsidR="00457D55" w:rsidRDefault="00457D55" w:rsidP="00457D55">
      <w:pPr>
        <w:spacing w:after="0"/>
        <w:rPr>
          <w:sz w:val="20"/>
          <w:szCs w:val="20"/>
        </w:rPr>
      </w:pPr>
      <w:r>
        <w:rPr>
          <w:sz w:val="20"/>
          <w:szCs w:val="20"/>
        </w:rPr>
        <w:t xml:space="preserve">Here are the two sections from the ECF 4.1 WD04 specification that I provided feedback </w:t>
      </w:r>
      <w:r w:rsidR="00B00754">
        <w:rPr>
          <w:sz w:val="20"/>
          <w:szCs w:val="20"/>
        </w:rPr>
        <w:t>to</w:t>
      </w:r>
      <w:r>
        <w:rPr>
          <w:sz w:val="20"/>
          <w:szCs w:val="20"/>
        </w:rPr>
        <w:t>:</w:t>
      </w:r>
    </w:p>
    <w:p w14:paraId="5E23500F" w14:textId="77777777" w:rsidR="00457D55" w:rsidRDefault="00457D55" w:rsidP="00457D55">
      <w:pPr>
        <w:spacing w:after="0"/>
        <w:rPr>
          <w:sz w:val="20"/>
          <w:szCs w:val="20"/>
        </w:rPr>
      </w:pPr>
    </w:p>
    <w:p w14:paraId="0BC32B77" w14:textId="77777777" w:rsidR="00457D55" w:rsidRPr="0049765B" w:rsidRDefault="00457D55" w:rsidP="00457D55">
      <w:pPr>
        <w:pStyle w:val="Heading3"/>
        <w:numPr>
          <w:ilvl w:val="0"/>
          <w:numId w:val="0"/>
        </w:numPr>
      </w:pPr>
      <w:r>
        <w:t xml:space="preserve">3.2.7 </w:t>
      </w:r>
      <w:proofErr w:type="spellStart"/>
      <w:r w:rsidRPr="0049765B">
        <w:t>NotifyDocketingComplete</w:t>
      </w:r>
      <w:proofErr w:type="spellEnd"/>
    </w:p>
    <w:p w14:paraId="596729CE" w14:textId="77777777" w:rsidR="00457D55" w:rsidRPr="0049765B" w:rsidRDefault="00457D55" w:rsidP="00457D55">
      <w:pPr>
        <w:pStyle w:val="ListBullet"/>
        <w:numPr>
          <w:ilvl w:val="0"/>
          <w:numId w:val="0"/>
        </w:numPr>
      </w:pPr>
      <w:r w:rsidRPr="0049765B">
        <w:t xml:space="preserve">The Court Record MDE MUST invoke the </w:t>
      </w:r>
      <w:proofErr w:type="spellStart"/>
      <w:r w:rsidRPr="0049765B">
        <w:t>NotifyDocketingComplete</w:t>
      </w:r>
      <w:proofErr w:type="spellEnd"/>
      <w:r w:rsidRPr="0049765B">
        <w:t xml:space="preserve"> operation on the Filing Review MDE as a callback message to the </w:t>
      </w:r>
      <w:proofErr w:type="spellStart"/>
      <w:r w:rsidRPr="0049765B">
        <w:t>RecordFiling</w:t>
      </w:r>
      <w:proofErr w:type="spellEnd"/>
      <w:r w:rsidRPr="0049765B">
        <w:t xml:space="preserve"> operation to indicate whether the filing was accepted or rejected by the court record system.  If the Court Record MDE rejected the filing, an explanation MUST be provided.  If the Court Record MDE accepts the filing, the docketing information</w:t>
      </w:r>
      <w:r>
        <w:t xml:space="preserve"> (</w:t>
      </w:r>
      <w:proofErr w:type="gramStart"/>
      <w:r>
        <w:t>e.g.</w:t>
      </w:r>
      <w:proofErr w:type="gramEnd"/>
      <w:r>
        <w:t xml:space="preserve"> date and time the document was entered into the court record, judge assigned, document identifiers and next court event scheduled)</w:t>
      </w:r>
      <w:r w:rsidRPr="0049765B">
        <w:t xml:space="preserve"> MUST be provided.  The Filing Review MDE responds synchronously with an acknowledgement of the callback message.</w:t>
      </w:r>
    </w:p>
    <w:p w14:paraId="65BB98CD" w14:textId="77777777" w:rsidR="00457D55" w:rsidRPr="0049765B" w:rsidRDefault="00457D55" w:rsidP="00457D55">
      <w:pPr>
        <w:pStyle w:val="Heading3"/>
        <w:numPr>
          <w:ilvl w:val="0"/>
          <w:numId w:val="0"/>
        </w:numPr>
      </w:pPr>
      <w:r>
        <w:t xml:space="preserve">3.2.8 </w:t>
      </w:r>
      <w:proofErr w:type="spellStart"/>
      <w:r w:rsidRPr="0049765B">
        <w:t>NotifyFilingReviewComplete</w:t>
      </w:r>
      <w:proofErr w:type="spellEnd"/>
    </w:p>
    <w:p w14:paraId="68E1EFEC" w14:textId="77777777" w:rsidR="00457D55" w:rsidRPr="0049765B" w:rsidRDefault="00457D55" w:rsidP="00457D55">
      <w:pPr>
        <w:pStyle w:val="ListBullet"/>
        <w:numPr>
          <w:ilvl w:val="0"/>
          <w:numId w:val="0"/>
        </w:numPr>
      </w:pPr>
      <w:r w:rsidRPr="0049765B">
        <w:t xml:space="preserve">If the clerk rejects the filings or the Filing Review MDE receives the Notify Docketing Complete message, the Filing Review MDE MUST invoke the </w:t>
      </w:r>
      <w:proofErr w:type="spellStart"/>
      <w:r w:rsidRPr="0049765B">
        <w:t>NotifyFilingReviewComplete</w:t>
      </w:r>
      <w:proofErr w:type="spellEnd"/>
      <w:r w:rsidRPr="0049765B">
        <w:t xml:space="preserve"> </w:t>
      </w:r>
      <w:r>
        <w:t xml:space="preserve">operation </w:t>
      </w:r>
      <w:r w:rsidRPr="0049765B">
        <w:t xml:space="preserve">on the Filing Assembly </w:t>
      </w:r>
      <w:r w:rsidRPr="0049765B">
        <w:lastRenderedPageBreak/>
        <w:t xml:space="preserve">MDE as a callback message to the </w:t>
      </w:r>
      <w:proofErr w:type="spellStart"/>
      <w:r w:rsidRPr="0049765B">
        <w:t>ReviewFiling</w:t>
      </w:r>
      <w:proofErr w:type="spellEnd"/>
      <w:r w:rsidRPr="0049765B">
        <w:t xml:space="preserve"> operation to indicate whether the filing was accepted and docketed by the clerk and court record system.  The operation MAY return the filed documents or links to the </w:t>
      </w:r>
      <w:proofErr w:type="spellStart"/>
      <w:proofErr w:type="gramStart"/>
      <w:r w:rsidRPr="0049765B">
        <w:t>documents,but</w:t>
      </w:r>
      <w:proofErr w:type="spellEnd"/>
      <w:proofErr w:type="gramEnd"/>
      <w:r w:rsidRPr="0049765B">
        <w:t xml:space="preserve"> MUST include the </w:t>
      </w:r>
      <w:r w:rsidRPr="00F03CA2">
        <w:rPr>
          <w:b/>
        </w:rPr>
        <w:t>[FIPS 180-</w:t>
      </w:r>
      <w:r w:rsidRPr="00100D77">
        <w:rPr>
          <w:b/>
          <w:strike/>
        </w:rPr>
        <w:t>2</w:t>
      </w:r>
      <w:r w:rsidRPr="00100D77">
        <w:rPr>
          <w:b/>
          <w:color w:val="FF0000"/>
        </w:rPr>
        <w:t>4</w:t>
      </w:r>
      <w:r w:rsidRPr="00F03CA2">
        <w:rPr>
          <w:b/>
        </w:rPr>
        <w:t>]</w:t>
      </w:r>
      <w:r>
        <w:t xml:space="preserve"> SHA 256 </w:t>
      </w:r>
      <w:r w:rsidRPr="0049765B">
        <w:t>document hash, a condensed representation of a document intended to protect document integrity</w:t>
      </w:r>
      <w:r>
        <w:t>.</w:t>
      </w:r>
    </w:p>
    <w:p w14:paraId="3EBE2FD0" w14:textId="77777777" w:rsidR="00457D55" w:rsidRPr="0049765B" w:rsidRDefault="00457D55" w:rsidP="00457D55">
      <w:pPr>
        <w:pStyle w:val="ListBullet"/>
        <w:numPr>
          <w:ilvl w:val="0"/>
          <w:numId w:val="0"/>
        </w:numPr>
      </w:pPr>
      <w:r w:rsidRPr="0049765B">
        <w:t>If the filing included a payment</w:t>
      </w:r>
      <w:r>
        <w:t>,</w:t>
      </w:r>
      <w:r w:rsidRPr="0049765B">
        <w:t xml:space="preserve"> and the filing was accepted by the clerk and court record system, a receipt for the payment MUST be included in the operation.  The Filing Assembly MDE responds synchronously with an acknowledgement of the callback message.</w:t>
      </w:r>
    </w:p>
    <w:p w14:paraId="213D1ACD" w14:textId="77777777" w:rsidR="00457D55" w:rsidRDefault="00457D55" w:rsidP="00457D55">
      <w:pPr>
        <w:spacing w:after="0"/>
        <w:rPr>
          <w:sz w:val="20"/>
          <w:szCs w:val="20"/>
        </w:rPr>
      </w:pPr>
    </w:p>
    <w:p w14:paraId="4039F4F4" w14:textId="77777777" w:rsidR="00457D55" w:rsidRDefault="00457D55" w:rsidP="00457D55">
      <w:pPr>
        <w:spacing w:after="0"/>
        <w:rPr>
          <w:sz w:val="20"/>
          <w:szCs w:val="20"/>
        </w:rPr>
      </w:pPr>
    </w:p>
    <w:p w14:paraId="0A76FD40" w14:textId="77777777" w:rsidR="00457D55" w:rsidRDefault="00457D55" w:rsidP="00457D55">
      <w:pPr>
        <w:spacing w:after="0"/>
        <w:rPr>
          <w:sz w:val="20"/>
          <w:szCs w:val="20"/>
        </w:rPr>
      </w:pPr>
      <w:r>
        <w:rPr>
          <w:sz w:val="20"/>
          <w:szCs w:val="20"/>
        </w:rPr>
        <w:t>Below is the feedback that I provided regarding the WD04 sections presented above:</w:t>
      </w:r>
    </w:p>
    <w:p w14:paraId="11DE341B" w14:textId="77777777" w:rsidR="00457D55" w:rsidRDefault="00457D55" w:rsidP="00457D55">
      <w:pPr>
        <w:spacing w:after="0"/>
        <w:rPr>
          <w:sz w:val="20"/>
          <w:szCs w:val="20"/>
        </w:rPr>
      </w:pPr>
    </w:p>
    <w:p w14:paraId="14819799" w14:textId="77777777" w:rsidR="00457D55" w:rsidRDefault="00457D55" w:rsidP="00457D55">
      <w:pPr>
        <w:spacing w:after="0"/>
        <w:rPr>
          <w:sz w:val="20"/>
          <w:szCs w:val="20"/>
        </w:rPr>
      </w:pPr>
      <w:r>
        <w:rPr>
          <w:sz w:val="20"/>
          <w:szCs w:val="20"/>
        </w:rPr>
        <w:t xml:space="preserve">9. 3.2.8 </w:t>
      </w:r>
      <w:proofErr w:type="spellStart"/>
      <w:r>
        <w:rPr>
          <w:sz w:val="20"/>
          <w:szCs w:val="20"/>
        </w:rPr>
        <w:t>NotifyFilingReviewComplete</w:t>
      </w:r>
      <w:proofErr w:type="spellEnd"/>
      <w:r>
        <w:rPr>
          <w:sz w:val="20"/>
          <w:szCs w:val="20"/>
        </w:rPr>
        <w:t xml:space="preserve"> – if </w:t>
      </w:r>
      <w:proofErr w:type="spellStart"/>
      <w:r>
        <w:rPr>
          <w:sz w:val="20"/>
          <w:szCs w:val="20"/>
        </w:rPr>
        <w:t>NotifyFilingReviewComplete</w:t>
      </w:r>
      <w:proofErr w:type="spellEnd"/>
      <w:r>
        <w:rPr>
          <w:sz w:val="20"/>
          <w:szCs w:val="20"/>
        </w:rPr>
        <w:t xml:space="preserve"> is now optional (per Court Policy) then the word “MUST” (line 687) requires revision or needs to be qualified, such as:</w:t>
      </w:r>
    </w:p>
    <w:p w14:paraId="4AA18D5E" w14:textId="77777777" w:rsidR="00457D55" w:rsidRDefault="00457D55" w:rsidP="00457D55">
      <w:pPr>
        <w:spacing w:after="0"/>
        <w:rPr>
          <w:sz w:val="20"/>
          <w:szCs w:val="20"/>
        </w:rPr>
      </w:pPr>
    </w:p>
    <w:p w14:paraId="32B91F3F" w14:textId="77777777" w:rsidR="00457D55" w:rsidRPr="00963ECF" w:rsidRDefault="00457D55" w:rsidP="00457D55">
      <w:pPr>
        <w:spacing w:after="0"/>
        <w:rPr>
          <w:sz w:val="20"/>
          <w:szCs w:val="20"/>
        </w:rPr>
      </w:pPr>
      <w:r w:rsidRPr="00963ECF">
        <w:rPr>
          <w:sz w:val="20"/>
          <w:szCs w:val="20"/>
        </w:rPr>
        <w:t xml:space="preserve">If the clerk rejects the filings or the Filing Review MDE receives the Notify Docketing Complete message, the Filing Review MDE </w:t>
      </w:r>
      <w:r w:rsidRPr="00382A0B">
        <w:rPr>
          <w:color w:val="7030A0"/>
          <w:sz w:val="20"/>
          <w:szCs w:val="20"/>
        </w:rPr>
        <w:t>either</w:t>
      </w:r>
      <w:r>
        <w:rPr>
          <w:sz w:val="20"/>
          <w:szCs w:val="20"/>
        </w:rPr>
        <w:t xml:space="preserve"> </w:t>
      </w:r>
      <w:r w:rsidRPr="00963ECF">
        <w:rPr>
          <w:sz w:val="20"/>
          <w:szCs w:val="20"/>
        </w:rPr>
        <w:t>M</w:t>
      </w:r>
      <w:r>
        <w:rPr>
          <w:sz w:val="20"/>
          <w:szCs w:val="20"/>
        </w:rPr>
        <w:t>UST</w:t>
      </w:r>
      <w:r w:rsidRPr="00963ECF">
        <w:rPr>
          <w:sz w:val="20"/>
          <w:szCs w:val="20"/>
        </w:rPr>
        <w:t xml:space="preserve"> invoke the </w:t>
      </w:r>
      <w:proofErr w:type="spellStart"/>
      <w:r w:rsidRPr="00963ECF">
        <w:rPr>
          <w:sz w:val="20"/>
          <w:szCs w:val="20"/>
        </w:rPr>
        <w:t>NotifyFilingReviewComplete</w:t>
      </w:r>
      <w:proofErr w:type="spellEnd"/>
      <w:r w:rsidRPr="00963ECF">
        <w:rPr>
          <w:sz w:val="20"/>
          <w:szCs w:val="20"/>
        </w:rPr>
        <w:t xml:space="preserve"> operation on the Filing Assembly MDE as a callback message to the </w:t>
      </w:r>
      <w:proofErr w:type="spellStart"/>
      <w:r w:rsidRPr="00963ECF">
        <w:rPr>
          <w:sz w:val="20"/>
          <w:szCs w:val="20"/>
        </w:rPr>
        <w:t>ReviewFiling</w:t>
      </w:r>
      <w:proofErr w:type="spellEnd"/>
      <w:r w:rsidRPr="00963ECF">
        <w:rPr>
          <w:sz w:val="20"/>
          <w:szCs w:val="20"/>
        </w:rPr>
        <w:t xml:space="preserve"> operation to indicate whether the filing was accepted and docketed by the clerk and court record system</w:t>
      </w:r>
      <w:r w:rsidRPr="00382A0B">
        <w:rPr>
          <w:color w:val="7030A0"/>
          <w:sz w:val="20"/>
          <w:szCs w:val="20"/>
        </w:rPr>
        <w:t xml:space="preserve">, or </w:t>
      </w:r>
      <w:r>
        <w:rPr>
          <w:color w:val="7030A0"/>
          <w:sz w:val="20"/>
          <w:szCs w:val="20"/>
        </w:rPr>
        <w:t>i</w:t>
      </w:r>
      <w:r w:rsidRPr="00963ECF">
        <w:rPr>
          <w:color w:val="7030A0"/>
          <w:sz w:val="20"/>
          <w:szCs w:val="20"/>
        </w:rPr>
        <w:t xml:space="preserve">f the Court Policy does not mandate the </w:t>
      </w:r>
      <w:proofErr w:type="spellStart"/>
      <w:r w:rsidRPr="00963ECF">
        <w:rPr>
          <w:color w:val="7030A0"/>
          <w:sz w:val="20"/>
          <w:szCs w:val="20"/>
        </w:rPr>
        <w:t>NotifyFilingReviewComplete</w:t>
      </w:r>
      <w:proofErr w:type="spellEnd"/>
      <w:r w:rsidRPr="00963ECF">
        <w:rPr>
          <w:color w:val="7030A0"/>
          <w:sz w:val="20"/>
          <w:szCs w:val="20"/>
        </w:rPr>
        <w:t xml:space="preserve"> operation, and the Review Filing Request provided </w:t>
      </w:r>
      <w:proofErr w:type="spellStart"/>
      <w:r w:rsidRPr="00963ECF">
        <w:rPr>
          <w:color w:val="7030A0"/>
          <w:sz w:val="20"/>
          <w:szCs w:val="20"/>
        </w:rPr>
        <w:t>SendingMDELocationID</w:t>
      </w:r>
      <w:proofErr w:type="spellEnd"/>
      <w:r w:rsidRPr="00963ECF">
        <w:rPr>
          <w:color w:val="7030A0"/>
          <w:sz w:val="20"/>
          <w:szCs w:val="20"/>
        </w:rPr>
        <w:t xml:space="preserve"> and </w:t>
      </w:r>
      <w:proofErr w:type="spellStart"/>
      <w:r w:rsidRPr="00963ECF">
        <w:rPr>
          <w:color w:val="7030A0"/>
          <w:sz w:val="20"/>
          <w:szCs w:val="20"/>
        </w:rPr>
        <w:t>SendingMDEPorfileCode</w:t>
      </w:r>
      <w:proofErr w:type="spellEnd"/>
      <w:r w:rsidRPr="00963ECF">
        <w:rPr>
          <w:color w:val="7030A0"/>
          <w:sz w:val="20"/>
          <w:szCs w:val="20"/>
        </w:rPr>
        <w:t xml:space="preserve">, then the Filing Review MAY invoke </w:t>
      </w:r>
      <w:proofErr w:type="spellStart"/>
      <w:r w:rsidRPr="00963ECF">
        <w:rPr>
          <w:color w:val="7030A0"/>
          <w:sz w:val="20"/>
          <w:szCs w:val="20"/>
        </w:rPr>
        <w:t>NotifyFilingReviewComplete</w:t>
      </w:r>
      <w:proofErr w:type="spellEnd"/>
      <w:r w:rsidRPr="00963ECF">
        <w:rPr>
          <w:color w:val="7030A0"/>
          <w:sz w:val="20"/>
          <w:szCs w:val="20"/>
        </w:rPr>
        <w:t>.</w:t>
      </w:r>
    </w:p>
    <w:p w14:paraId="02F09466" w14:textId="77777777" w:rsidR="00457D55" w:rsidRDefault="00457D55" w:rsidP="00457D55">
      <w:pPr>
        <w:spacing w:after="0"/>
        <w:rPr>
          <w:sz w:val="20"/>
          <w:szCs w:val="20"/>
        </w:rPr>
      </w:pPr>
    </w:p>
    <w:p w14:paraId="6279BEBB" w14:textId="77777777" w:rsidR="00457D55" w:rsidRDefault="00457D55" w:rsidP="00457D55">
      <w:pPr>
        <w:spacing w:after="0"/>
        <w:rPr>
          <w:sz w:val="20"/>
          <w:szCs w:val="20"/>
        </w:rPr>
      </w:pPr>
    </w:p>
    <w:p w14:paraId="7396F62E" w14:textId="77777777" w:rsidR="00457D55" w:rsidRDefault="00457D55" w:rsidP="00457D55">
      <w:pPr>
        <w:spacing w:after="0"/>
        <w:rPr>
          <w:sz w:val="20"/>
          <w:szCs w:val="20"/>
        </w:rPr>
      </w:pPr>
      <w:r>
        <w:rPr>
          <w:sz w:val="20"/>
          <w:szCs w:val="20"/>
        </w:rPr>
        <w:t xml:space="preserve">10. 3.2.7 </w:t>
      </w:r>
      <w:proofErr w:type="spellStart"/>
      <w:r>
        <w:rPr>
          <w:sz w:val="20"/>
          <w:szCs w:val="20"/>
        </w:rPr>
        <w:t>NotifyDocketingComplete</w:t>
      </w:r>
      <w:proofErr w:type="spellEnd"/>
      <w:r>
        <w:rPr>
          <w:sz w:val="20"/>
          <w:szCs w:val="20"/>
        </w:rPr>
        <w:t xml:space="preserve"> – If </w:t>
      </w:r>
      <w:proofErr w:type="spellStart"/>
      <w:r>
        <w:rPr>
          <w:sz w:val="20"/>
          <w:szCs w:val="20"/>
        </w:rPr>
        <w:t>NotifyDocketingComplete</w:t>
      </w:r>
      <w:proofErr w:type="spellEnd"/>
      <w:r>
        <w:rPr>
          <w:sz w:val="20"/>
          <w:szCs w:val="20"/>
        </w:rPr>
        <w:t xml:space="preserve"> is now optional, then this section may need similar treatment as above for </w:t>
      </w:r>
      <w:proofErr w:type="spellStart"/>
      <w:r>
        <w:rPr>
          <w:sz w:val="20"/>
          <w:szCs w:val="20"/>
        </w:rPr>
        <w:t>NotifyFilingReviewComplete</w:t>
      </w:r>
      <w:proofErr w:type="spellEnd"/>
      <w:r>
        <w:rPr>
          <w:sz w:val="20"/>
          <w:szCs w:val="20"/>
        </w:rPr>
        <w:t>.</w:t>
      </w:r>
    </w:p>
    <w:p w14:paraId="016F4949" w14:textId="77777777" w:rsidR="00457D55" w:rsidRDefault="00457D55" w:rsidP="00457D55">
      <w:pPr>
        <w:spacing w:after="0"/>
        <w:rPr>
          <w:sz w:val="20"/>
          <w:szCs w:val="20"/>
        </w:rPr>
      </w:pPr>
    </w:p>
    <w:p w14:paraId="255B31B0" w14:textId="77777777" w:rsidR="00457D55" w:rsidRDefault="00457D55" w:rsidP="00457D55">
      <w:pPr>
        <w:spacing w:after="0"/>
        <w:rPr>
          <w:sz w:val="20"/>
          <w:szCs w:val="20"/>
        </w:rPr>
      </w:pPr>
    </w:p>
    <w:p w14:paraId="368E014F" w14:textId="77777777" w:rsidR="00457D55" w:rsidRDefault="00457D55" w:rsidP="00457D55">
      <w:pPr>
        <w:spacing w:after="0"/>
        <w:rPr>
          <w:sz w:val="20"/>
          <w:szCs w:val="20"/>
        </w:rPr>
      </w:pPr>
      <w:r>
        <w:rPr>
          <w:sz w:val="20"/>
          <w:szCs w:val="20"/>
        </w:rPr>
        <w:t>And here is the revision in the most recent working draft (WD05) (Note: I added the yellow highlighting so that the changes are more readily apparent):</w:t>
      </w:r>
    </w:p>
    <w:p w14:paraId="00D506E9" w14:textId="77777777" w:rsidR="00457D55" w:rsidRDefault="00457D55" w:rsidP="00457D55">
      <w:pPr>
        <w:spacing w:after="0"/>
        <w:rPr>
          <w:sz w:val="20"/>
          <w:szCs w:val="20"/>
        </w:rPr>
      </w:pPr>
    </w:p>
    <w:p w14:paraId="0776D44B" w14:textId="77777777" w:rsidR="00457D55" w:rsidRDefault="00457D55" w:rsidP="00457D55">
      <w:pPr>
        <w:pStyle w:val="Heading3"/>
        <w:numPr>
          <w:ilvl w:val="0"/>
          <w:numId w:val="0"/>
        </w:numPr>
      </w:pPr>
      <w:r>
        <w:rPr>
          <w:b w:val="0"/>
          <w:bCs w:val="0"/>
        </w:rPr>
        <w:t xml:space="preserve">3.2.7 </w:t>
      </w:r>
      <w:proofErr w:type="spellStart"/>
      <w:r>
        <w:rPr>
          <w:b w:val="0"/>
          <w:bCs w:val="0"/>
        </w:rPr>
        <w:t>NotifyDocketingComplete</w:t>
      </w:r>
      <w:proofErr w:type="spellEnd"/>
    </w:p>
    <w:p w14:paraId="74BAE4D6" w14:textId="77777777" w:rsidR="00457D55" w:rsidRDefault="00457D55" w:rsidP="00457D55">
      <w:pPr>
        <w:pStyle w:val="ListBullet"/>
        <w:numPr>
          <w:ilvl w:val="0"/>
          <w:numId w:val="0"/>
        </w:numPr>
        <w:tabs>
          <w:tab w:val="left" w:pos="720"/>
        </w:tabs>
      </w:pPr>
      <w:r w:rsidRPr="00996DB6">
        <w:rPr>
          <w:highlight w:val="yellow"/>
        </w:rPr>
        <w:t>If the &lt;</w:t>
      </w:r>
      <w:proofErr w:type="spellStart"/>
      <w:r w:rsidRPr="00996DB6">
        <w:rPr>
          <w:highlight w:val="yellow"/>
        </w:rPr>
        <w:t>RequireAsynchronousResponsesIndicator</w:t>
      </w:r>
      <w:proofErr w:type="spellEnd"/>
      <w:r w:rsidRPr="00996DB6">
        <w:rPr>
          <w:highlight w:val="yellow"/>
        </w:rPr>
        <w:t xml:space="preserve">&gt; in the </w:t>
      </w:r>
      <w:proofErr w:type="spellStart"/>
      <w:r w:rsidRPr="00996DB6">
        <w:rPr>
          <w:highlight w:val="yellow"/>
        </w:rPr>
        <w:t>CourtPolicyResponseMessage</w:t>
      </w:r>
      <w:proofErr w:type="spellEnd"/>
      <w:r w:rsidRPr="00996DB6">
        <w:rPr>
          <w:highlight w:val="yellow"/>
        </w:rPr>
        <w:t xml:space="preserve"> is “true”,</w:t>
      </w:r>
      <w:r>
        <w:t xml:space="preserve"> the Court Record MDE MUST invoke the </w:t>
      </w:r>
      <w:proofErr w:type="spellStart"/>
      <w:r>
        <w:t>NotifyDocketingComplete</w:t>
      </w:r>
      <w:proofErr w:type="spellEnd"/>
      <w:r>
        <w:t xml:space="preserve"> operation on the Filing Review MDE as a callback message to the </w:t>
      </w:r>
      <w:proofErr w:type="spellStart"/>
      <w:r>
        <w:t>RecordFiling</w:t>
      </w:r>
      <w:proofErr w:type="spellEnd"/>
      <w:r>
        <w:t xml:space="preserve"> operation to indicate whether the filing was accepted or rejected by the court record system.  If the Court Record MDE rejected the filing, an explanation MUST be provided.  If the Court Record MDE accepts the filing, the docketing information (</w:t>
      </w:r>
      <w:proofErr w:type="gramStart"/>
      <w:r>
        <w:t>e.g.</w:t>
      </w:r>
      <w:proofErr w:type="gramEnd"/>
      <w:r>
        <w:t xml:space="preserve"> date and time the document was entered into the court record, judge assigned, document identifiers and next court event scheduled) MUST be provided.  The Filing Review MDE responds synchronously with an acknowledgement of the callback message.</w:t>
      </w:r>
    </w:p>
    <w:p w14:paraId="40E9D5CC" w14:textId="77777777" w:rsidR="00457D55" w:rsidRDefault="00457D55" w:rsidP="00457D55">
      <w:pPr>
        <w:pStyle w:val="Heading3"/>
        <w:numPr>
          <w:ilvl w:val="0"/>
          <w:numId w:val="0"/>
        </w:numPr>
      </w:pPr>
      <w:r>
        <w:rPr>
          <w:b w:val="0"/>
          <w:bCs w:val="0"/>
        </w:rPr>
        <w:t xml:space="preserve">3.2.8 </w:t>
      </w:r>
      <w:proofErr w:type="spellStart"/>
      <w:r>
        <w:rPr>
          <w:b w:val="0"/>
          <w:bCs w:val="0"/>
        </w:rPr>
        <w:t>NotifyFilingReviewComplete</w:t>
      </w:r>
      <w:proofErr w:type="spellEnd"/>
    </w:p>
    <w:p w14:paraId="65BBD27E" w14:textId="77777777" w:rsidR="00457D55" w:rsidRDefault="00457D55" w:rsidP="00457D55">
      <w:pPr>
        <w:pStyle w:val="ListBullet"/>
        <w:numPr>
          <w:ilvl w:val="0"/>
          <w:numId w:val="0"/>
        </w:numPr>
        <w:tabs>
          <w:tab w:val="left" w:pos="720"/>
        </w:tabs>
      </w:pPr>
      <w:r>
        <w:t xml:space="preserve">If the clerk rejects the filings or the Filing Review MDE receives the </w:t>
      </w:r>
      <w:proofErr w:type="spellStart"/>
      <w:r>
        <w:t>NotifyDocketingComplete</w:t>
      </w:r>
      <w:proofErr w:type="spellEnd"/>
      <w:r>
        <w:t xml:space="preserve"> message </w:t>
      </w:r>
      <w:r w:rsidRPr="004D22A8">
        <w:rPr>
          <w:highlight w:val="yellow"/>
        </w:rPr>
        <w:t>and the &lt;</w:t>
      </w:r>
      <w:proofErr w:type="spellStart"/>
      <w:r w:rsidRPr="004D22A8">
        <w:rPr>
          <w:highlight w:val="yellow"/>
        </w:rPr>
        <w:t>RequireAsynchronousResponsesIndicator</w:t>
      </w:r>
      <w:proofErr w:type="spellEnd"/>
      <w:r w:rsidRPr="004D22A8">
        <w:rPr>
          <w:highlight w:val="yellow"/>
        </w:rPr>
        <w:t xml:space="preserve">&gt; in the </w:t>
      </w:r>
      <w:proofErr w:type="spellStart"/>
      <w:r w:rsidRPr="004D22A8">
        <w:rPr>
          <w:highlight w:val="yellow"/>
        </w:rPr>
        <w:t>CourtPolicyResponseMessage</w:t>
      </w:r>
      <w:proofErr w:type="spellEnd"/>
      <w:r w:rsidRPr="004D22A8">
        <w:rPr>
          <w:highlight w:val="yellow"/>
        </w:rPr>
        <w:t xml:space="preserve"> is “true”</w:t>
      </w:r>
      <w:r>
        <w:t xml:space="preserve">, the Filing Review MDEMUST invoke the </w:t>
      </w:r>
      <w:proofErr w:type="spellStart"/>
      <w:r>
        <w:t>NotifyFilingReviewComplete</w:t>
      </w:r>
      <w:proofErr w:type="spellEnd"/>
      <w:r>
        <w:t xml:space="preserve"> operation on the Filing Assembly MDE as a callback message to the </w:t>
      </w:r>
      <w:proofErr w:type="spellStart"/>
      <w:r>
        <w:t>ReviewFiling</w:t>
      </w:r>
      <w:proofErr w:type="spellEnd"/>
      <w:r>
        <w:t xml:space="preserve"> operation to indicate whether the filing was accepted and docketed by the clerk and court record system.  The operation MAY return the filed documents or links to the </w:t>
      </w:r>
      <w:proofErr w:type="spellStart"/>
      <w:proofErr w:type="gramStart"/>
      <w:r>
        <w:t>documents,but</w:t>
      </w:r>
      <w:proofErr w:type="spellEnd"/>
      <w:proofErr w:type="gramEnd"/>
      <w:r>
        <w:t xml:space="preserve"> MUST include the </w:t>
      </w:r>
      <w:r>
        <w:rPr>
          <w:b/>
        </w:rPr>
        <w:t>[FIPS 180-</w:t>
      </w:r>
      <w:r>
        <w:rPr>
          <w:b/>
          <w:strike/>
        </w:rPr>
        <w:t>2</w:t>
      </w:r>
      <w:r>
        <w:rPr>
          <w:b/>
          <w:color w:val="FF0000"/>
        </w:rPr>
        <w:t>4</w:t>
      </w:r>
      <w:r>
        <w:rPr>
          <w:b/>
        </w:rPr>
        <w:t>]</w:t>
      </w:r>
      <w:r>
        <w:t xml:space="preserve"> SHA 256 document hash, a condensed representation of a document intended to protect document integrity.</w:t>
      </w:r>
    </w:p>
    <w:p w14:paraId="71870E60" w14:textId="77777777" w:rsidR="00457D55" w:rsidRDefault="00457D55" w:rsidP="00457D55">
      <w:pPr>
        <w:pStyle w:val="ListBullet"/>
        <w:numPr>
          <w:ilvl w:val="0"/>
          <w:numId w:val="0"/>
        </w:numPr>
        <w:tabs>
          <w:tab w:val="left" w:pos="720"/>
        </w:tabs>
      </w:pPr>
      <w:r>
        <w:lastRenderedPageBreak/>
        <w:t>If the filing included a payment, and the filing was accepted by the clerk and court record system, a receipt for the payment MUST be included in the operation.  The Filing Assembly MDE responds synchronously with an acknowledgement of the callback message.</w:t>
      </w:r>
    </w:p>
    <w:p w14:paraId="653F7A93" w14:textId="77777777" w:rsidR="00457D55" w:rsidRDefault="00457D55" w:rsidP="00457D55">
      <w:pPr>
        <w:spacing w:after="0"/>
        <w:rPr>
          <w:sz w:val="20"/>
          <w:szCs w:val="20"/>
        </w:rPr>
      </w:pPr>
    </w:p>
    <w:p w14:paraId="4F4E436D" w14:textId="77777777" w:rsidR="00457D55" w:rsidRDefault="00457D55" w:rsidP="00457D55">
      <w:pPr>
        <w:spacing w:after="0"/>
        <w:rPr>
          <w:sz w:val="20"/>
          <w:szCs w:val="20"/>
        </w:rPr>
      </w:pPr>
    </w:p>
    <w:p w14:paraId="087D8744" w14:textId="15D1B399" w:rsidR="00457D55" w:rsidRDefault="00457D55" w:rsidP="00457D55">
      <w:pPr>
        <w:spacing w:after="0"/>
        <w:rPr>
          <w:sz w:val="20"/>
          <w:szCs w:val="20"/>
        </w:rPr>
      </w:pPr>
      <w:r>
        <w:rPr>
          <w:sz w:val="20"/>
          <w:szCs w:val="20"/>
        </w:rPr>
        <w:t xml:space="preserve">Okay, now for the point of this discussion/consideration – </w:t>
      </w:r>
      <w:r w:rsidR="00C95732">
        <w:rPr>
          <w:sz w:val="20"/>
          <w:szCs w:val="20"/>
        </w:rPr>
        <w:t>Are</w:t>
      </w:r>
      <w:r>
        <w:rPr>
          <w:sz w:val="20"/>
          <w:szCs w:val="20"/>
        </w:rPr>
        <w:t xml:space="preserve"> </w:t>
      </w:r>
      <w:r w:rsidR="00C95732">
        <w:rPr>
          <w:sz w:val="20"/>
          <w:szCs w:val="20"/>
        </w:rPr>
        <w:t>the most recent modifications</w:t>
      </w:r>
      <w:r>
        <w:rPr>
          <w:sz w:val="20"/>
          <w:szCs w:val="20"/>
        </w:rPr>
        <w:t xml:space="preserve"> in WD05 accurate, and correct?</w:t>
      </w:r>
    </w:p>
    <w:p w14:paraId="52BAE6F0" w14:textId="771D1D67" w:rsidR="00457D55" w:rsidRDefault="00457D55" w:rsidP="00457D55">
      <w:pPr>
        <w:spacing w:after="0"/>
        <w:rPr>
          <w:sz w:val="20"/>
          <w:szCs w:val="20"/>
        </w:rPr>
      </w:pPr>
    </w:p>
    <w:p w14:paraId="32FDE2E4" w14:textId="77777777" w:rsidR="002E006F" w:rsidRDefault="002E006F" w:rsidP="00457D55">
      <w:pPr>
        <w:spacing w:after="0"/>
        <w:rPr>
          <w:sz w:val="20"/>
          <w:szCs w:val="20"/>
        </w:rPr>
      </w:pPr>
    </w:p>
    <w:p w14:paraId="673A579B" w14:textId="77777777" w:rsidR="00457D55" w:rsidRDefault="00457D55" w:rsidP="00457D55">
      <w:pPr>
        <w:spacing w:after="0"/>
        <w:rPr>
          <w:sz w:val="20"/>
          <w:szCs w:val="20"/>
        </w:rPr>
      </w:pPr>
      <w:r>
        <w:rPr>
          <w:sz w:val="20"/>
          <w:szCs w:val="20"/>
        </w:rPr>
        <w:t xml:space="preserve">In both 3.2.7 and 3.2.8, Cabral makes the </w:t>
      </w:r>
      <w:proofErr w:type="spellStart"/>
      <w:r>
        <w:rPr>
          <w:sz w:val="20"/>
          <w:szCs w:val="20"/>
        </w:rPr>
        <w:t>CourtPolicyResponseMessage</w:t>
      </w:r>
      <w:proofErr w:type="spellEnd"/>
      <w:r>
        <w:rPr>
          <w:sz w:val="20"/>
          <w:szCs w:val="20"/>
        </w:rPr>
        <w:t xml:space="preserve"> an integral part of the condition for whether the MDE MUST invoke the specified operation.</w:t>
      </w:r>
    </w:p>
    <w:p w14:paraId="443FCE05" w14:textId="77777777" w:rsidR="00457D55" w:rsidRDefault="00457D55" w:rsidP="00457D55">
      <w:pPr>
        <w:spacing w:after="0"/>
        <w:rPr>
          <w:sz w:val="20"/>
          <w:szCs w:val="20"/>
        </w:rPr>
      </w:pPr>
    </w:p>
    <w:p w14:paraId="5ECF6131" w14:textId="365BD7A7" w:rsidR="00457D55" w:rsidRDefault="00457D55" w:rsidP="00457D55">
      <w:pPr>
        <w:spacing w:after="0"/>
        <w:rPr>
          <w:sz w:val="20"/>
          <w:szCs w:val="20"/>
        </w:rPr>
      </w:pPr>
      <w:r>
        <w:rPr>
          <w:sz w:val="20"/>
          <w:szCs w:val="20"/>
        </w:rPr>
        <w:t xml:space="preserve">I think this is </w:t>
      </w:r>
      <w:r w:rsidR="00A66C73">
        <w:rPr>
          <w:sz w:val="20"/>
          <w:szCs w:val="20"/>
        </w:rPr>
        <w:t>not right</w:t>
      </w:r>
      <w:r>
        <w:rPr>
          <w:sz w:val="20"/>
          <w:szCs w:val="20"/>
        </w:rPr>
        <w:t xml:space="preserve">, since </w:t>
      </w:r>
      <w:proofErr w:type="spellStart"/>
      <w:r>
        <w:rPr>
          <w:sz w:val="20"/>
          <w:szCs w:val="20"/>
        </w:rPr>
        <w:t>CourtPolicy</w:t>
      </w:r>
      <w:proofErr w:type="spellEnd"/>
      <w:r>
        <w:rPr>
          <w:sz w:val="20"/>
          <w:szCs w:val="20"/>
        </w:rPr>
        <w:t xml:space="preserve"> is optional, and therefore there may not be any </w:t>
      </w:r>
      <w:proofErr w:type="spellStart"/>
      <w:r>
        <w:rPr>
          <w:sz w:val="20"/>
          <w:szCs w:val="20"/>
        </w:rPr>
        <w:t>CourtPolicyResponseMessage</w:t>
      </w:r>
      <w:proofErr w:type="spellEnd"/>
      <w:r>
        <w:rPr>
          <w:sz w:val="20"/>
          <w:szCs w:val="20"/>
        </w:rPr>
        <w:t xml:space="preserve">. When there is no </w:t>
      </w:r>
      <w:proofErr w:type="spellStart"/>
      <w:r>
        <w:rPr>
          <w:sz w:val="20"/>
          <w:szCs w:val="20"/>
        </w:rPr>
        <w:t>CourtPolicyResponseMessage</w:t>
      </w:r>
      <w:proofErr w:type="spellEnd"/>
      <w:r>
        <w:rPr>
          <w:sz w:val="20"/>
          <w:szCs w:val="20"/>
        </w:rPr>
        <w:t>, then &lt;</w:t>
      </w:r>
      <w:proofErr w:type="spellStart"/>
      <w:r>
        <w:rPr>
          <w:sz w:val="20"/>
          <w:szCs w:val="20"/>
        </w:rPr>
        <w:t>RequireAsynchronousResponseIndicator</w:t>
      </w:r>
      <w:proofErr w:type="spellEnd"/>
      <w:r>
        <w:rPr>
          <w:sz w:val="20"/>
          <w:szCs w:val="20"/>
        </w:rPr>
        <w:t>&gt; cannot be true. As such, the operation invocation would not be required.</w:t>
      </w:r>
    </w:p>
    <w:p w14:paraId="54D08AA9" w14:textId="77777777" w:rsidR="00457D55" w:rsidRDefault="00457D55" w:rsidP="00457D55">
      <w:pPr>
        <w:spacing w:after="0"/>
        <w:rPr>
          <w:sz w:val="20"/>
          <w:szCs w:val="20"/>
        </w:rPr>
      </w:pPr>
    </w:p>
    <w:p w14:paraId="5F646AE1" w14:textId="77777777" w:rsidR="00457D55" w:rsidRDefault="00457D55" w:rsidP="00457D55">
      <w:pPr>
        <w:spacing w:after="0"/>
        <w:rPr>
          <w:sz w:val="20"/>
          <w:szCs w:val="20"/>
        </w:rPr>
      </w:pPr>
      <w:r>
        <w:rPr>
          <w:sz w:val="20"/>
          <w:szCs w:val="20"/>
        </w:rPr>
        <w:t>Consider:</w:t>
      </w:r>
    </w:p>
    <w:p w14:paraId="2A6532C0" w14:textId="77777777" w:rsidR="00457D55" w:rsidRDefault="00457D55" w:rsidP="00457D55">
      <w:pPr>
        <w:spacing w:after="0"/>
        <w:rPr>
          <w:sz w:val="20"/>
          <w:szCs w:val="20"/>
        </w:rPr>
      </w:pPr>
    </w:p>
    <w:p w14:paraId="0758B0A4" w14:textId="77777777" w:rsidR="00457D55" w:rsidRDefault="00457D55" w:rsidP="00457D55">
      <w:pPr>
        <w:spacing w:after="0"/>
        <w:rPr>
          <w:sz w:val="20"/>
          <w:szCs w:val="20"/>
        </w:rPr>
      </w:pPr>
      <w:r>
        <w:rPr>
          <w:sz w:val="20"/>
          <w:szCs w:val="20"/>
        </w:rPr>
        <w:t xml:space="preserve">1. New in ECF 4.1 is that asynchronous responses are no longer mandatory. </w:t>
      </w:r>
    </w:p>
    <w:p w14:paraId="707D4297" w14:textId="77777777" w:rsidR="00457D55" w:rsidRDefault="00457D55" w:rsidP="00457D55">
      <w:pPr>
        <w:spacing w:after="0"/>
        <w:rPr>
          <w:sz w:val="20"/>
          <w:szCs w:val="20"/>
        </w:rPr>
      </w:pPr>
    </w:p>
    <w:p w14:paraId="107091D8" w14:textId="77777777" w:rsidR="00457D55" w:rsidRDefault="00457D55" w:rsidP="00457D55">
      <w:pPr>
        <w:spacing w:after="0"/>
        <w:rPr>
          <w:sz w:val="20"/>
          <w:szCs w:val="20"/>
        </w:rPr>
      </w:pPr>
      <w:r>
        <w:rPr>
          <w:sz w:val="20"/>
          <w:szCs w:val="20"/>
        </w:rPr>
        <w:t>This has been indicated in the ECF spec by:</w:t>
      </w:r>
    </w:p>
    <w:p w14:paraId="4997D007" w14:textId="77777777" w:rsidR="00457D55" w:rsidRDefault="00457D55" w:rsidP="00457D55">
      <w:pPr>
        <w:spacing w:after="0"/>
        <w:rPr>
          <w:sz w:val="20"/>
          <w:szCs w:val="20"/>
        </w:rPr>
      </w:pPr>
    </w:p>
    <w:p w14:paraId="60147E19" w14:textId="77777777" w:rsidR="00457D55" w:rsidRPr="00865AC9" w:rsidRDefault="00457D55" w:rsidP="00457D55">
      <w:pPr>
        <w:pStyle w:val="ListParagraph"/>
        <w:numPr>
          <w:ilvl w:val="0"/>
          <w:numId w:val="4"/>
        </w:numPr>
        <w:spacing w:after="0"/>
        <w:rPr>
          <w:sz w:val="20"/>
          <w:szCs w:val="20"/>
        </w:rPr>
      </w:pPr>
      <w:r w:rsidRPr="00865AC9">
        <w:rPr>
          <w:sz w:val="20"/>
          <w:szCs w:val="20"/>
        </w:rPr>
        <w:t xml:space="preserve">Relaxing the cardinality for </w:t>
      </w:r>
      <w:proofErr w:type="spellStart"/>
      <w:proofErr w:type="gramStart"/>
      <w:r w:rsidRPr="00865AC9">
        <w:rPr>
          <w:sz w:val="20"/>
          <w:szCs w:val="20"/>
        </w:rPr>
        <w:t>ecf:SendingMDELocationID</w:t>
      </w:r>
      <w:proofErr w:type="spellEnd"/>
      <w:proofErr w:type="gramEnd"/>
      <w:r w:rsidRPr="00865AC9">
        <w:rPr>
          <w:sz w:val="20"/>
          <w:szCs w:val="20"/>
        </w:rPr>
        <w:t xml:space="preserve"> and </w:t>
      </w:r>
      <w:proofErr w:type="spellStart"/>
      <w:r w:rsidRPr="00865AC9">
        <w:rPr>
          <w:sz w:val="20"/>
          <w:szCs w:val="20"/>
        </w:rPr>
        <w:t>ecf:SendingMDEProfileCode</w:t>
      </w:r>
      <w:proofErr w:type="spellEnd"/>
      <w:r w:rsidRPr="00865AC9">
        <w:rPr>
          <w:sz w:val="20"/>
          <w:szCs w:val="20"/>
        </w:rPr>
        <w:t xml:space="preserve"> in </w:t>
      </w:r>
      <w:proofErr w:type="spellStart"/>
      <w:r w:rsidRPr="00865AC9">
        <w:rPr>
          <w:sz w:val="20"/>
          <w:szCs w:val="20"/>
        </w:rPr>
        <w:t>ecf:CaseFilingType</w:t>
      </w:r>
      <w:proofErr w:type="spellEnd"/>
      <w:r w:rsidRPr="00865AC9">
        <w:rPr>
          <w:sz w:val="20"/>
          <w:szCs w:val="20"/>
        </w:rPr>
        <w:t xml:space="preserve"> which are now both optional elements.</w:t>
      </w:r>
    </w:p>
    <w:p w14:paraId="0D3671F5" w14:textId="77777777" w:rsidR="00457D55" w:rsidRDefault="00457D55" w:rsidP="00457D55">
      <w:pPr>
        <w:spacing w:after="0"/>
        <w:rPr>
          <w:sz w:val="20"/>
          <w:szCs w:val="20"/>
        </w:rPr>
      </w:pPr>
    </w:p>
    <w:p w14:paraId="7CBE748E" w14:textId="77777777" w:rsidR="00457D55" w:rsidRPr="00865AC9" w:rsidRDefault="00457D55" w:rsidP="00457D55">
      <w:pPr>
        <w:pStyle w:val="ListParagraph"/>
        <w:numPr>
          <w:ilvl w:val="0"/>
          <w:numId w:val="4"/>
        </w:numPr>
        <w:spacing w:after="0"/>
        <w:rPr>
          <w:sz w:val="20"/>
          <w:szCs w:val="20"/>
        </w:rPr>
      </w:pPr>
      <w:r w:rsidRPr="00865AC9">
        <w:rPr>
          <w:sz w:val="20"/>
          <w:szCs w:val="20"/>
        </w:rPr>
        <w:t xml:space="preserve">Proving an explanation in the written specification in section 3.3.1.7 ‘Asynchronous responses’ as follows: </w:t>
      </w:r>
      <w:r w:rsidRPr="00865AC9">
        <w:rPr>
          <w:color w:val="0070C0"/>
          <w:sz w:val="20"/>
          <w:szCs w:val="20"/>
        </w:rPr>
        <w:t>ECF 4.1 messages that support asynchronous responses include &lt;</w:t>
      </w:r>
      <w:proofErr w:type="spellStart"/>
      <w:r w:rsidRPr="00865AC9">
        <w:rPr>
          <w:color w:val="0070C0"/>
          <w:sz w:val="20"/>
          <w:szCs w:val="20"/>
        </w:rPr>
        <w:t>SendingMDELocationID</w:t>
      </w:r>
      <w:proofErr w:type="spellEnd"/>
      <w:r w:rsidRPr="00865AC9">
        <w:rPr>
          <w:color w:val="0070C0"/>
          <w:sz w:val="20"/>
          <w:szCs w:val="20"/>
        </w:rPr>
        <w:t>&gt; and &lt;</w:t>
      </w:r>
      <w:proofErr w:type="spellStart"/>
      <w:r w:rsidRPr="00865AC9">
        <w:rPr>
          <w:color w:val="0070C0"/>
          <w:sz w:val="20"/>
          <w:szCs w:val="20"/>
        </w:rPr>
        <w:t>SendingMDEProfileCode</w:t>
      </w:r>
      <w:proofErr w:type="spellEnd"/>
      <w:r w:rsidRPr="00865AC9">
        <w:rPr>
          <w:color w:val="0070C0"/>
          <w:sz w:val="20"/>
          <w:szCs w:val="20"/>
        </w:rPr>
        <w:t>&gt; to support the return of the asynchronous response to the sending MDE. If the &lt;</w:t>
      </w:r>
      <w:proofErr w:type="spellStart"/>
      <w:r w:rsidRPr="00865AC9">
        <w:rPr>
          <w:color w:val="0070C0"/>
          <w:sz w:val="20"/>
          <w:szCs w:val="20"/>
        </w:rPr>
        <w:t>RequireAsynchronousResponsesIndicator</w:t>
      </w:r>
      <w:proofErr w:type="spellEnd"/>
      <w:r w:rsidRPr="00865AC9">
        <w:rPr>
          <w:color w:val="0070C0"/>
          <w:sz w:val="20"/>
          <w:szCs w:val="20"/>
        </w:rPr>
        <w:t xml:space="preserve">&gt; in the </w:t>
      </w:r>
      <w:proofErr w:type="spellStart"/>
      <w:r w:rsidRPr="00865AC9">
        <w:rPr>
          <w:color w:val="0070C0"/>
          <w:sz w:val="20"/>
          <w:szCs w:val="20"/>
        </w:rPr>
        <w:t>CourtPolicyResponseMessage</w:t>
      </w:r>
      <w:proofErr w:type="spellEnd"/>
      <w:r w:rsidRPr="00865AC9">
        <w:rPr>
          <w:color w:val="0070C0"/>
          <w:sz w:val="20"/>
          <w:szCs w:val="20"/>
        </w:rPr>
        <w:t xml:space="preserve"> is “true”, then both &lt;</w:t>
      </w:r>
      <w:proofErr w:type="spellStart"/>
      <w:r w:rsidRPr="00865AC9">
        <w:rPr>
          <w:color w:val="0070C0"/>
          <w:sz w:val="20"/>
          <w:szCs w:val="20"/>
        </w:rPr>
        <w:t>SendingMDELocationID</w:t>
      </w:r>
      <w:proofErr w:type="spellEnd"/>
      <w:r w:rsidRPr="00865AC9">
        <w:rPr>
          <w:color w:val="0070C0"/>
          <w:sz w:val="20"/>
          <w:szCs w:val="20"/>
        </w:rPr>
        <w:t>&gt; and &lt;</w:t>
      </w:r>
      <w:proofErr w:type="spellStart"/>
      <w:r w:rsidRPr="00865AC9">
        <w:rPr>
          <w:color w:val="0070C0"/>
          <w:sz w:val="20"/>
          <w:szCs w:val="20"/>
        </w:rPr>
        <w:t>SendingMDEProfileCode</w:t>
      </w:r>
      <w:proofErr w:type="spellEnd"/>
      <w:r w:rsidRPr="00865AC9">
        <w:rPr>
          <w:color w:val="0070C0"/>
          <w:sz w:val="20"/>
          <w:szCs w:val="20"/>
        </w:rPr>
        <w:t>&gt; MUST be included in all ECF 4.1 messages that include these elements.</w:t>
      </w:r>
    </w:p>
    <w:p w14:paraId="318A6066" w14:textId="77777777" w:rsidR="00457D55" w:rsidRDefault="00457D55" w:rsidP="00457D55">
      <w:pPr>
        <w:spacing w:after="0"/>
        <w:rPr>
          <w:sz w:val="20"/>
          <w:szCs w:val="20"/>
        </w:rPr>
      </w:pPr>
    </w:p>
    <w:p w14:paraId="24A109CA" w14:textId="77777777" w:rsidR="00457D55" w:rsidRDefault="00457D55" w:rsidP="00457D55">
      <w:pPr>
        <w:pStyle w:val="ListParagraph"/>
        <w:numPr>
          <w:ilvl w:val="0"/>
          <w:numId w:val="4"/>
        </w:numPr>
        <w:spacing w:after="0"/>
        <w:rPr>
          <w:sz w:val="20"/>
          <w:szCs w:val="20"/>
        </w:rPr>
      </w:pPr>
      <w:r>
        <w:rPr>
          <w:sz w:val="20"/>
          <w:szCs w:val="20"/>
        </w:rPr>
        <w:t xml:space="preserve">Removing the bold-type font for </w:t>
      </w:r>
      <w:proofErr w:type="spellStart"/>
      <w:r>
        <w:rPr>
          <w:sz w:val="20"/>
          <w:szCs w:val="20"/>
        </w:rPr>
        <w:t>NotifyDocketingComplete</w:t>
      </w:r>
      <w:proofErr w:type="spellEnd"/>
      <w:r>
        <w:rPr>
          <w:sz w:val="20"/>
          <w:szCs w:val="20"/>
        </w:rPr>
        <w:t xml:space="preserve"> and </w:t>
      </w:r>
      <w:proofErr w:type="spellStart"/>
      <w:r>
        <w:rPr>
          <w:sz w:val="20"/>
          <w:szCs w:val="20"/>
        </w:rPr>
        <w:t>NotifyFilingReviewComplete</w:t>
      </w:r>
      <w:proofErr w:type="spellEnd"/>
      <w:r>
        <w:rPr>
          <w:sz w:val="20"/>
          <w:szCs w:val="20"/>
        </w:rPr>
        <w:t xml:space="preserve"> operations in section 3.1. Bold type was used to indicate that an operation was required in an ECF compliant implementation. Removing the bold-type font indicates that the operation is optional.</w:t>
      </w:r>
    </w:p>
    <w:p w14:paraId="510150F7" w14:textId="77777777" w:rsidR="00457D55" w:rsidRPr="00371F22" w:rsidRDefault="00457D55" w:rsidP="00457D55">
      <w:pPr>
        <w:pStyle w:val="ListParagraph"/>
        <w:rPr>
          <w:sz w:val="20"/>
          <w:szCs w:val="20"/>
        </w:rPr>
      </w:pPr>
    </w:p>
    <w:p w14:paraId="3A8BF19E" w14:textId="77777777" w:rsidR="00457D55" w:rsidRPr="00865AC9" w:rsidRDefault="00457D55" w:rsidP="00457D55">
      <w:pPr>
        <w:pStyle w:val="ListParagraph"/>
        <w:numPr>
          <w:ilvl w:val="0"/>
          <w:numId w:val="4"/>
        </w:numPr>
        <w:spacing w:after="0"/>
        <w:rPr>
          <w:sz w:val="20"/>
          <w:szCs w:val="20"/>
        </w:rPr>
      </w:pPr>
      <w:r w:rsidRPr="00865AC9">
        <w:rPr>
          <w:sz w:val="20"/>
          <w:szCs w:val="20"/>
        </w:rPr>
        <w:t xml:space="preserve">Support for this new asynchronous response optionality has been extended into </w:t>
      </w:r>
      <w:proofErr w:type="spellStart"/>
      <w:r w:rsidRPr="00865AC9">
        <w:rPr>
          <w:sz w:val="20"/>
          <w:szCs w:val="20"/>
        </w:rPr>
        <w:t>CourtPolicy</w:t>
      </w:r>
      <w:proofErr w:type="spellEnd"/>
      <w:r w:rsidRPr="00865AC9">
        <w:rPr>
          <w:sz w:val="20"/>
          <w:szCs w:val="20"/>
        </w:rPr>
        <w:t xml:space="preserve"> through the inclusion of the </w:t>
      </w:r>
      <w:proofErr w:type="spellStart"/>
      <w:r w:rsidRPr="00865AC9">
        <w:rPr>
          <w:sz w:val="20"/>
          <w:szCs w:val="20"/>
        </w:rPr>
        <w:t>RequireAsynchronousResponseI</w:t>
      </w:r>
      <w:r>
        <w:rPr>
          <w:sz w:val="20"/>
          <w:szCs w:val="20"/>
        </w:rPr>
        <w:t>n</w:t>
      </w:r>
      <w:r w:rsidRPr="00865AC9">
        <w:rPr>
          <w:sz w:val="20"/>
          <w:szCs w:val="20"/>
        </w:rPr>
        <w:t>dicator</w:t>
      </w:r>
      <w:proofErr w:type="spellEnd"/>
      <w:r w:rsidRPr="00865AC9">
        <w:rPr>
          <w:sz w:val="20"/>
          <w:szCs w:val="20"/>
        </w:rPr>
        <w:t xml:space="preserve"> in the </w:t>
      </w:r>
      <w:proofErr w:type="spellStart"/>
      <w:r w:rsidRPr="00865AC9">
        <w:rPr>
          <w:sz w:val="20"/>
          <w:szCs w:val="20"/>
        </w:rPr>
        <w:t>CourtPolicyResponseMessage</w:t>
      </w:r>
      <w:proofErr w:type="spellEnd"/>
      <w:r w:rsidRPr="00865AC9">
        <w:rPr>
          <w:sz w:val="20"/>
          <w:szCs w:val="20"/>
        </w:rPr>
        <w:t xml:space="preserve"> as described in section 3.3.1.7 (</w:t>
      </w:r>
      <w:r>
        <w:rPr>
          <w:sz w:val="20"/>
          <w:szCs w:val="20"/>
        </w:rPr>
        <w:t xml:space="preserve">provided </w:t>
      </w:r>
      <w:r w:rsidRPr="00865AC9">
        <w:rPr>
          <w:sz w:val="20"/>
          <w:szCs w:val="20"/>
        </w:rPr>
        <w:t>above).</w:t>
      </w:r>
    </w:p>
    <w:p w14:paraId="25C104BB" w14:textId="77777777" w:rsidR="00457D55" w:rsidRDefault="00457D55" w:rsidP="00457D55">
      <w:pPr>
        <w:spacing w:after="0"/>
        <w:rPr>
          <w:sz w:val="20"/>
          <w:szCs w:val="20"/>
        </w:rPr>
      </w:pPr>
    </w:p>
    <w:p w14:paraId="78DF3499" w14:textId="77777777" w:rsidR="00457D55" w:rsidRDefault="00457D55" w:rsidP="00457D55">
      <w:pPr>
        <w:spacing w:after="0"/>
        <w:rPr>
          <w:sz w:val="20"/>
          <w:szCs w:val="20"/>
        </w:rPr>
      </w:pPr>
    </w:p>
    <w:p w14:paraId="25F1DA67" w14:textId="77777777" w:rsidR="00457D55" w:rsidRDefault="00457D55" w:rsidP="00457D55">
      <w:pPr>
        <w:spacing w:after="0"/>
        <w:rPr>
          <w:sz w:val="20"/>
          <w:szCs w:val="20"/>
        </w:rPr>
      </w:pPr>
      <w:r>
        <w:rPr>
          <w:sz w:val="20"/>
          <w:szCs w:val="20"/>
        </w:rPr>
        <w:t>For asynchronous responses to be optional, then the either or both &lt;</w:t>
      </w:r>
      <w:proofErr w:type="spellStart"/>
      <w:proofErr w:type="gramStart"/>
      <w:r>
        <w:rPr>
          <w:sz w:val="20"/>
          <w:szCs w:val="20"/>
        </w:rPr>
        <w:t>ecf:SendingMDELocationID</w:t>
      </w:r>
      <w:proofErr w:type="spellEnd"/>
      <w:proofErr w:type="gramEnd"/>
      <w:r>
        <w:rPr>
          <w:sz w:val="20"/>
          <w:szCs w:val="20"/>
        </w:rPr>
        <w:t>&gt; and &lt;</w:t>
      </w:r>
      <w:proofErr w:type="spellStart"/>
      <w:r>
        <w:rPr>
          <w:sz w:val="20"/>
          <w:szCs w:val="20"/>
        </w:rPr>
        <w:t>ecf:SendingMDEProfileCode</w:t>
      </w:r>
      <w:proofErr w:type="spellEnd"/>
      <w:r>
        <w:rPr>
          <w:sz w:val="20"/>
          <w:szCs w:val="20"/>
        </w:rPr>
        <w:t>&gt; must be absent or empty in a request message that allows an asynchronous response. It does not require that &lt;</w:t>
      </w:r>
      <w:proofErr w:type="spellStart"/>
      <w:r>
        <w:rPr>
          <w:sz w:val="20"/>
          <w:szCs w:val="20"/>
        </w:rPr>
        <w:t>RequireAsynchronousResponseIndicator</w:t>
      </w:r>
      <w:proofErr w:type="spellEnd"/>
      <w:r>
        <w:rPr>
          <w:sz w:val="20"/>
          <w:szCs w:val="20"/>
        </w:rPr>
        <w:t xml:space="preserve">&gt; in the </w:t>
      </w:r>
      <w:proofErr w:type="spellStart"/>
      <w:r>
        <w:rPr>
          <w:sz w:val="20"/>
          <w:szCs w:val="20"/>
        </w:rPr>
        <w:t>CourtPolicyResponseMessage</w:t>
      </w:r>
      <w:proofErr w:type="spellEnd"/>
      <w:r>
        <w:rPr>
          <w:sz w:val="20"/>
          <w:szCs w:val="20"/>
        </w:rPr>
        <w:t xml:space="preserve"> must be false.</w:t>
      </w:r>
    </w:p>
    <w:p w14:paraId="4A546EF8" w14:textId="77777777" w:rsidR="00457D55" w:rsidRDefault="00457D55" w:rsidP="00457D55">
      <w:pPr>
        <w:spacing w:after="0"/>
        <w:rPr>
          <w:sz w:val="20"/>
          <w:szCs w:val="20"/>
        </w:rPr>
      </w:pPr>
    </w:p>
    <w:p w14:paraId="2431F9DC" w14:textId="77777777" w:rsidR="00457D55" w:rsidRDefault="00457D55" w:rsidP="00457D55">
      <w:pPr>
        <w:spacing w:after="0"/>
        <w:rPr>
          <w:sz w:val="20"/>
          <w:szCs w:val="20"/>
        </w:rPr>
      </w:pPr>
    </w:p>
    <w:p w14:paraId="2C4B37A0" w14:textId="77777777" w:rsidR="00457D55" w:rsidRDefault="00457D55" w:rsidP="00457D55">
      <w:pPr>
        <w:spacing w:after="0"/>
        <w:rPr>
          <w:sz w:val="20"/>
          <w:szCs w:val="20"/>
        </w:rPr>
      </w:pPr>
      <w:r>
        <w:rPr>
          <w:sz w:val="20"/>
          <w:szCs w:val="20"/>
        </w:rPr>
        <w:lastRenderedPageBreak/>
        <w:t xml:space="preserve">2. Since </w:t>
      </w:r>
      <w:proofErr w:type="spellStart"/>
      <w:r>
        <w:rPr>
          <w:sz w:val="20"/>
          <w:szCs w:val="20"/>
        </w:rPr>
        <w:t>CourtPolicy</w:t>
      </w:r>
      <w:proofErr w:type="spellEnd"/>
      <w:r>
        <w:rPr>
          <w:sz w:val="20"/>
          <w:szCs w:val="20"/>
        </w:rPr>
        <w:t xml:space="preserve"> is optional, then when not used by an implementation, there will not be any </w:t>
      </w:r>
      <w:proofErr w:type="spellStart"/>
      <w:r>
        <w:rPr>
          <w:sz w:val="20"/>
          <w:szCs w:val="20"/>
        </w:rPr>
        <w:t>CourtPolicyResponseMessage</w:t>
      </w:r>
      <w:proofErr w:type="spellEnd"/>
      <w:r>
        <w:rPr>
          <w:sz w:val="20"/>
          <w:szCs w:val="20"/>
        </w:rPr>
        <w:t>.</w:t>
      </w:r>
    </w:p>
    <w:p w14:paraId="5CA1D2A2" w14:textId="77777777" w:rsidR="00457D55" w:rsidRDefault="00457D55" w:rsidP="00457D55">
      <w:pPr>
        <w:spacing w:after="0"/>
        <w:rPr>
          <w:sz w:val="20"/>
          <w:szCs w:val="20"/>
        </w:rPr>
      </w:pPr>
    </w:p>
    <w:p w14:paraId="471A8511" w14:textId="77777777" w:rsidR="00457D55" w:rsidRDefault="00457D55" w:rsidP="00457D55">
      <w:pPr>
        <w:spacing w:after="0"/>
        <w:rPr>
          <w:sz w:val="20"/>
          <w:szCs w:val="20"/>
        </w:rPr>
      </w:pPr>
      <w:r>
        <w:rPr>
          <w:sz w:val="20"/>
          <w:szCs w:val="20"/>
        </w:rPr>
        <w:t xml:space="preserve">3. So, when there is no </w:t>
      </w:r>
      <w:proofErr w:type="spellStart"/>
      <w:r>
        <w:rPr>
          <w:sz w:val="20"/>
          <w:szCs w:val="20"/>
        </w:rPr>
        <w:t>CourtPolicyResponseMessage</w:t>
      </w:r>
      <w:proofErr w:type="spellEnd"/>
      <w:r>
        <w:rPr>
          <w:sz w:val="20"/>
          <w:szCs w:val="20"/>
        </w:rPr>
        <w:t xml:space="preserve">, then are asynchronous responses required? </w:t>
      </w:r>
    </w:p>
    <w:p w14:paraId="5F6FAC73" w14:textId="77777777" w:rsidR="00457D55" w:rsidRDefault="00457D55" w:rsidP="00457D55">
      <w:pPr>
        <w:spacing w:after="0"/>
        <w:rPr>
          <w:sz w:val="20"/>
          <w:szCs w:val="20"/>
        </w:rPr>
      </w:pPr>
    </w:p>
    <w:p w14:paraId="5A37985C" w14:textId="77777777" w:rsidR="00457D55" w:rsidRDefault="00457D55" w:rsidP="00457D55">
      <w:pPr>
        <w:spacing w:after="0"/>
        <w:rPr>
          <w:sz w:val="20"/>
          <w:szCs w:val="20"/>
        </w:rPr>
      </w:pPr>
      <w:r>
        <w:rPr>
          <w:sz w:val="20"/>
          <w:szCs w:val="20"/>
        </w:rPr>
        <w:t>A partial answer appears to be provided in 3.3.1.7 Asynchronous responses. This section provides that “if the &lt;</w:t>
      </w:r>
      <w:proofErr w:type="spellStart"/>
      <w:r>
        <w:rPr>
          <w:sz w:val="20"/>
          <w:szCs w:val="20"/>
        </w:rPr>
        <w:t>RequireAsynchronousResponseIndicator</w:t>
      </w:r>
      <w:proofErr w:type="spellEnd"/>
      <w:r>
        <w:rPr>
          <w:sz w:val="20"/>
          <w:szCs w:val="20"/>
        </w:rPr>
        <w:t xml:space="preserve">&gt; in the </w:t>
      </w:r>
      <w:proofErr w:type="spellStart"/>
      <w:r>
        <w:rPr>
          <w:sz w:val="20"/>
          <w:szCs w:val="20"/>
        </w:rPr>
        <w:t>CourtPolicyResponseMessage</w:t>
      </w:r>
      <w:proofErr w:type="spellEnd"/>
      <w:r>
        <w:rPr>
          <w:sz w:val="20"/>
          <w:szCs w:val="20"/>
        </w:rPr>
        <w:t xml:space="preserve"> is “true”, then ...” (in so many words) asynchronous responses are required.</w:t>
      </w:r>
    </w:p>
    <w:p w14:paraId="21DCE06F" w14:textId="77777777" w:rsidR="00457D55" w:rsidRDefault="00457D55" w:rsidP="00457D55">
      <w:pPr>
        <w:spacing w:after="0"/>
        <w:rPr>
          <w:sz w:val="20"/>
          <w:szCs w:val="20"/>
        </w:rPr>
      </w:pPr>
    </w:p>
    <w:p w14:paraId="319AC217" w14:textId="77777777" w:rsidR="00457D55" w:rsidRDefault="00457D55" w:rsidP="00457D55">
      <w:pPr>
        <w:spacing w:after="0"/>
        <w:rPr>
          <w:sz w:val="20"/>
          <w:szCs w:val="20"/>
        </w:rPr>
      </w:pPr>
      <w:r>
        <w:rPr>
          <w:sz w:val="20"/>
          <w:szCs w:val="20"/>
        </w:rPr>
        <w:t>When something is ‘not true’, then it is ‘false’ (or perhaps unknown/null if ‘</w:t>
      </w:r>
      <w:proofErr w:type="spellStart"/>
      <w:r>
        <w:rPr>
          <w:sz w:val="20"/>
          <w:szCs w:val="20"/>
        </w:rPr>
        <w:t>nillable</w:t>
      </w:r>
      <w:proofErr w:type="spellEnd"/>
      <w:r>
        <w:rPr>
          <w:sz w:val="20"/>
          <w:szCs w:val="20"/>
        </w:rPr>
        <w:t xml:space="preserve">’). </w:t>
      </w:r>
    </w:p>
    <w:p w14:paraId="1914B5F0" w14:textId="77777777" w:rsidR="00457D55" w:rsidRDefault="00457D55" w:rsidP="00457D55">
      <w:pPr>
        <w:spacing w:after="0"/>
        <w:rPr>
          <w:sz w:val="20"/>
          <w:szCs w:val="20"/>
        </w:rPr>
      </w:pPr>
    </w:p>
    <w:p w14:paraId="4A9479E6" w14:textId="77777777" w:rsidR="00457D55" w:rsidRDefault="00457D55" w:rsidP="00457D55">
      <w:pPr>
        <w:spacing w:after="0"/>
        <w:rPr>
          <w:sz w:val="20"/>
          <w:szCs w:val="20"/>
        </w:rPr>
      </w:pPr>
      <w:r>
        <w:rPr>
          <w:sz w:val="20"/>
          <w:szCs w:val="20"/>
        </w:rPr>
        <w:t>4. What ECF does provide (as described by section 3.3.1.7) is a means for an implementation to require asynchronous responses through Court Policy. What ECF does not say is that asynchronous responses are only valid or can only be provided when required by Court Policy (through &lt;</w:t>
      </w:r>
      <w:proofErr w:type="spellStart"/>
      <w:r>
        <w:rPr>
          <w:sz w:val="20"/>
          <w:szCs w:val="20"/>
        </w:rPr>
        <w:t>RequireAsynchronousResponseIndicator</w:t>
      </w:r>
      <w:proofErr w:type="spellEnd"/>
      <w:r>
        <w:rPr>
          <w:sz w:val="20"/>
          <w:szCs w:val="20"/>
        </w:rPr>
        <w:t>&gt;).</w:t>
      </w:r>
    </w:p>
    <w:p w14:paraId="3D1551DC" w14:textId="77777777" w:rsidR="00457D55" w:rsidRDefault="00457D55" w:rsidP="00457D55">
      <w:pPr>
        <w:spacing w:after="0"/>
        <w:rPr>
          <w:sz w:val="20"/>
          <w:szCs w:val="20"/>
        </w:rPr>
      </w:pPr>
    </w:p>
    <w:p w14:paraId="75F22E93" w14:textId="77777777" w:rsidR="00457D55" w:rsidRDefault="00457D55" w:rsidP="00457D55">
      <w:pPr>
        <w:spacing w:after="0"/>
        <w:rPr>
          <w:sz w:val="20"/>
          <w:szCs w:val="20"/>
        </w:rPr>
      </w:pPr>
      <w:r>
        <w:rPr>
          <w:sz w:val="20"/>
          <w:szCs w:val="20"/>
        </w:rPr>
        <w:t>When &lt;</w:t>
      </w:r>
      <w:proofErr w:type="spellStart"/>
      <w:r>
        <w:rPr>
          <w:sz w:val="20"/>
          <w:szCs w:val="20"/>
        </w:rPr>
        <w:t>RequireAsynchronousResponseIndicator</w:t>
      </w:r>
      <w:proofErr w:type="spellEnd"/>
      <w:r>
        <w:rPr>
          <w:sz w:val="20"/>
          <w:szCs w:val="20"/>
        </w:rPr>
        <w:t>&gt; is ‘true’, then this has the impact of saying the &lt;</w:t>
      </w:r>
      <w:proofErr w:type="spellStart"/>
      <w:proofErr w:type="gramStart"/>
      <w:r>
        <w:rPr>
          <w:sz w:val="20"/>
          <w:szCs w:val="20"/>
        </w:rPr>
        <w:t>ecf:SendingMDELocationID</w:t>
      </w:r>
      <w:proofErr w:type="spellEnd"/>
      <w:proofErr w:type="gramEnd"/>
      <w:r>
        <w:rPr>
          <w:sz w:val="20"/>
          <w:szCs w:val="20"/>
        </w:rPr>
        <w:t>&gt; and &lt;</w:t>
      </w:r>
      <w:proofErr w:type="spellStart"/>
      <w:r>
        <w:rPr>
          <w:sz w:val="20"/>
          <w:szCs w:val="20"/>
        </w:rPr>
        <w:t>ecf:SendingMDEProfileCode</w:t>
      </w:r>
      <w:proofErr w:type="spellEnd"/>
      <w:r>
        <w:rPr>
          <w:sz w:val="20"/>
          <w:szCs w:val="20"/>
        </w:rPr>
        <w:t>&gt; are mandatory in exchanges that provide these elements.</w:t>
      </w:r>
    </w:p>
    <w:p w14:paraId="66F1AC72" w14:textId="77777777" w:rsidR="00457D55" w:rsidRDefault="00457D55" w:rsidP="00457D55">
      <w:pPr>
        <w:spacing w:after="0"/>
        <w:rPr>
          <w:sz w:val="20"/>
          <w:szCs w:val="20"/>
        </w:rPr>
      </w:pPr>
    </w:p>
    <w:p w14:paraId="607172BF" w14:textId="77777777" w:rsidR="00457D55" w:rsidRDefault="00457D55" w:rsidP="00457D55">
      <w:pPr>
        <w:spacing w:after="0"/>
        <w:rPr>
          <w:sz w:val="20"/>
          <w:szCs w:val="20"/>
        </w:rPr>
      </w:pPr>
      <w:r>
        <w:rPr>
          <w:sz w:val="20"/>
          <w:szCs w:val="20"/>
        </w:rPr>
        <w:t xml:space="preserve">5. So, when there is no </w:t>
      </w:r>
      <w:proofErr w:type="spellStart"/>
      <w:r>
        <w:rPr>
          <w:sz w:val="20"/>
          <w:szCs w:val="20"/>
        </w:rPr>
        <w:t>CourtPolicyResponseMessage</w:t>
      </w:r>
      <w:proofErr w:type="spellEnd"/>
      <w:r>
        <w:rPr>
          <w:sz w:val="20"/>
          <w:szCs w:val="20"/>
        </w:rPr>
        <w:t>, and hence no &lt;</w:t>
      </w:r>
      <w:proofErr w:type="spellStart"/>
      <w:r>
        <w:rPr>
          <w:sz w:val="20"/>
          <w:szCs w:val="20"/>
        </w:rPr>
        <w:t>RequireAsynchronousResponseIndicator</w:t>
      </w:r>
      <w:proofErr w:type="spellEnd"/>
      <w:r>
        <w:rPr>
          <w:sz w:val="20"/>
          <w:szCs w:val="20"/>
        </w:rPr>
        <w:t xml:space="preserve">&gt;, are asynchronous responses required? </w:t>
      </w:r>
    </w:p>
    <w:p w14:paraId="7B4BE159" w14:textId="77777777" w:rsidR="00457D55" w:rsidRDefault="00457D55" w:rsidP="00457D55">
      <w:pPr>
        <w:spacing w:after="0"/>
        <w:rPr>
          <w:sz w:val="20"/>
          <w:szCs w:val="20"/>
        </w:rPr>
      </w:pPr>
    </w:p>
    <w:p w14:paraId="29111CFA" w14:textId="77777777" w:rsidR="00457D55" w:rsidRDefault="00457D55" w:rsidP="00457D55">
      <w:pPr>
        <w:spacing w:after="0"/>
        <w:rPr>
          <w:sz w:val="20"/>
          <w:szCs w:val="20"/>
        </w:rPr>
      </w:pPr>
      <w:r>
        <w:rPr>
          <w:sz w:val="20"/>
          <w:szCs w:val="20"/>
        </w:rPr>
        <w:t xml:space="preserve">When ECF </w:t>
      </w:r>
      <w:proofErr w:type="spellStart"/>
      <w:r>
        <w:rPr>
          <w:sz w:val="20"/>
          <w:szCs w:val="20"/>
        </w:rPr>
        <w:t>CourtPolicy</w:t>
      </w:r>
      <w:proofErr w:type="spellEnd"/>
      <w:r>
        <w:rPr>
          <w:sz w:val="20"/>
          <w:szCs w:val="20"/>
        </w:rPr>
        <w:t xml:space="preserve"> is not used then whether an asynchronous response is required is determined from the exchange instance (e.g., the ‘Request’). When the ‘request’ provides &lt;</w:t>
      </w:r>
      <w:proofErr w:type="spellStart"/>
      <w:proofErr w:type="gramStart"/>
      <w:r>
        <w:rPr>
          <w:sz w:val="20"/>
          <w:szCs w:val="20"/>
        </w:rPr>
        <w:t>ecf:SendingMDELocationID</w:t>
      </w:r>
      <w:proofErr w:type="spellEnd"/>
      <w:proofErr w:type="gramEnd"/>
      <w:r>
        <w:rPr>
          <w:sz w:val="20"/>
          <w:szCs w:val="20"/>
        </w:rPr>
        <w:t>&gt; and &lt;</w:t>
      </w:r>
      <w:proofErr w:type="spellStart"/>
      <w:r>
        <w:rPr>
          <w:sz w:val="20"/>
          <w:szCs w:val="20"/>
        </w:rPr>
        <w:t>ecf:SendingMDEProfileCode</w:t>
      </w:r>
      <w:proofErr w:type="spellEnd"/>
      <w:r>
        <w:rPr>
          <w:sz w:val="20"/>
          <w:szCs w:val="20"/>
        </w:rPr>
        <w:t>&gt; (with valid element content) then the asynchronous response is required, otherwise it is an error (invalid &lt;</w:t>
      </w:r>
      <w:proofErr w:type="spellStart"/>
      <w:r>
        <w:rPr>
          <w:sz w:val="20"/>
          <w:szCs w:val="20"/>
        </w:rPr>
        <w:t>ecf:SendingMDELocationID</w:t>
      </w:r>
      <w:proofErr w:type="spellEnd"/>
      <w:r>
        <w:rPr>
          <w:sz w:val="20"/>
          <w:szCs w:val="20"/>
        </w:rPr>
        <w:t>&gt; and &lt;</w:t>
      </w:r>
      <w:proofErr w:type="spellStart"/>
      <w:r>
        <w:rPr>
          <w:sz w:val="20"/>
          <w:szCs w:val="20"/>
        </w:rPr>
        <w:t>ecf:SendingMDEProfileCode</w:t>
      </w:r>
      <w:proofErr w:type="spellEnd"/>
      <w:r>
        <w:rPr>
          <w:sz w:val="20"/>
          <w:szCs w:val="20"/>
        </w:rPr>
        <w:t>&gt; element content, or not both &lt;</w:t>
      </w:r>
      <w:proofErr w:type="spellStart"/>
      <w:r>
        <w:rPr>
          <w:sz w:val="20"/>
          <w:szCs w:val="20"/>
        </w:rPr>
        <w:t>ecf:SendingMDELocationID</w:t>
      </w:r>
      <w:proofErr w:type="spellEnd"/>
      <w:r>
        <w:rPr>
          <w:sz w:val="20"/>
          <w:szCs w:val="20"/>
        </w:rPr>
        <w:t>&gt; and &lt;</w:t>
      </w:r>
      <w:proofErr w:type="spellStart"/>
      <w:r>
        <w:rPr>
          <w:sz w:val="20"/>
          <w:szCs w:val="20"/>
        </w:rPr>
        <w:t>ecf:SendingMDEProfileCode</w:t>
      </w:r>
      <w:proofErr w:type="spellEnd"/>
      <w:r>
        <w:rPr>
          <w:sz w:val="20"/>
          <w:szCs w:val="20"/>
        </w:rPr>
        <w:t>&gt; provided) or the asynchronous response is not required (and presumably should not be provided).</w:t>
      </w:r>
    </w:p>
    <w:p w14:paraId="10917039" w14:textId="77777777" w:rsidR="00457D55" w:rsidRDefault="00457D55" w:rsidP="00457D55">
      <w:pPr>
        <w:spacing w:after="0"/>
        <w:rPr>
          <w:sz w:val="20"/>
          <w:szCs w:val="20"/>
        </w:rPr>
      </w:pPr>
    </w:p>
    <w:p w14:paraId="368B0689" w14:textId="77777777" w:rsidR="00457D55" w:rsidRDefault="00457D55" w:rsidP="00457D55">
      <w:pPr>
        <w:spacing w:after="0"/>
        <w:rPr>
          <w:sz w:val="20"/>
          <w:szCs w:val="20"/>
        </w:rPr>
      </w:pPr>
    </w:p>
    <w:p w14:paraId="0E8688B8" w14:textId="77777777" w:rsidR="00457D55" w:rsidRDefault="00457D55" w:rsidP="00457D55">
      <w:pPr>
        <w:spacing w:after="0"/>
        <w:rPr>
          <w:sz w:val="20"/>
          <w:szCs w:val="20"/>
        </w:rPr>
      </w:pPr>
      <w:r>
        <w:rPr>
          <w:sz w:val="20"/>
          <w:szCs w:val="20"/>
        </w:rPr>
        <w:t>So, the implication for these considerations is that the WD05 modifications in sections 3.2.7 and 3.2.8 for when the MDE MUST invoke the specified operation are incomplete and inaccurate.</w:t>
      </w:r>
    </w:p>
    <w:p w14:paraId="5A37B13E" w14:textId="77777777" w:rsidR="00457D55" w:rsidRDefault="00457D55" w:rsidP="00457D55">
      <w:pPr>
        <w:spacing w:after="0"/>
        <w:rPr>
          <w:sz w:val="20"/>
          <w:szCs w:val="20"/>
        </w:rPr>
      </w:pPr>
    </w:p>
    <w:p w14:paraId="25976C6B" w14:textId="77777777" w:rsidR="00457D55" w:rsidRDefault="00457D55" w:rsidP="00457D55">
      <w:pPr>
        <w:spacing w:after="0"/>
        <w:rPr>
          <w:sz w:val="20"/>
          <w:szCs w:val="20"/>
        </w:rPr>
      </w:pPr>
      <w:r>
        <w:rPr>
          <w:sz w:val="20"/>
          <w:szCs w:val="20"/>
        </w:rPr>
        <w:t>Here is a Decision Tree:</w:t>
      </w:r>
    </w:p>
    <w:p w14:paraId="3D2716FE" w14:textId="77777777" w:rsidR="00457D55" w:rsidRDefault="00457D55" w:rsidP="00457D55">
      <w:pPr>
        <w:spacing w:after="0"/>
        <w:rPr>
          <w:sz w:val="20"/>
          <w:szCs w:val="20"/>
        </w:rPr>
      </w:pPr>
    </w:p>
    <w:p w14:paraId="1FA9EB1D" w14:textId="77777777" w:rsidR="00457D55" w:rsidRDefault="00457D55" w:rsidP="00457D55">
      <w:pPr>
        <w:spacing w:after="0"/>
        <w:rPr>
          <w:sz w:val="20"/>
          <w:szCs w:val="20"/>
        </w:rPr>
      </w:pPr>
      <w:r>
        <w:rPr>
          <w:sz w:val="20"/>
          <w:szCs w:val="20"/>
        </w:rPr>
        <w:t>a. Does the Request allow an asynchronous response?</w:t>
      </w:r>
    </w:p>
    <w:p w14:paraId="54AD6D08" w14:textId="77777777" w:rsidR="00457D55" w:rsidRDefault="00457D55" w:rsidP="00457D55">
      <w:pPr>
        <w:spacing w:after="0"/>
        <w:rPr>
          <w:sz w:val="20"/>
          <w:szCs w:val="20"/>
        </w:rPr>
      </w:pPr>
    </w:p>
    <w:p w14:paraId="1C3CC046" w14:textId="77777777" w:rsidR="00457D55" w:rsidRDefault="00457D55" w:rsidP="00457D55">
      <w:pPr>
        <w:spacing w:after="0"/>
        <w:rPr>
          <w:sz w:val="20"/>
          <w:szCs w:val="20"/>
        </w:rPr>
      </w:pPr>
      <w:r>
        <w:rPr>
          <w:sz w:val="20"/>
          <w:szCs w:val="20"/>
        </w:rPr>
        <w:tab/>
        <w:t xml:space="preserve">If </w:t>
      </w:r>
      <w:proofErr w:type="gramStart"/>
      <w:r>
        <w:rPr>
          <w:sz w:val="20"/>
          <w:szCs w:val="20"/>
        </w:rPr>
        <w:t>no</w:t>
      </w:r>
      <w:proofErr w:type="gramEnd"/>
      <w:r>
        <w:rPr>
          <w:sz w:val="20"/>
          <w:szCs w:val="20"/>
        </w:rPr>
        <w:t>, then ‘Done’.</w:t>
      </w:r>
    </w:p>
    <w:p w14:paraId="61A8F447" w14:textId="77777777" w:rsidR="00457D55" w:rsidRDefault="00457D55" w:rsidP="00457D55">
      <w:pPr>
        <w:spacing w:after="0"/>
        <w:rPr>
          <w:sz w:val="20"/>
          <w:szCs w:val="20"/>
        </w:rPr>
      </w:pPr>
    </w:p>
    <w:p w14:paraId="29B02023" w14:textId="77777777" w:rsidR="00457D55" w:rsidRDefault="00457D55" w:rsidP="00457D55">
      <w:pPr>
        <w:spacing w:after="0"/>
        <w:rPr>
          <w:sz w:val="20"/>
          <w:szCs w:val="20"/>
        </w:rPr>
      </w:pPr>
      <w:r>
        <w:rPr>
          <w:sz w:val="20"/>
          <w:szCs w:val="20"/>
        </w:rPr>
        <w:t>b. Does the Request include &lt;</w:t>
      </w:r>
      <w:proofErr w:type="spellStart"/>
      <w:proofErr w:type="gramStart"/>
      <w:r>
        <w:rPr>
          <w:sz w:val="20"/>
          <w:szCs w:val="20"/>
        </w:rPr>
        <w:t>ecf:SendingMDELocationID</w:t>
      </w:r>
      <w:proofErr w:type="spellEnd"/>
      <w:proofErr w:type="gramEnd"/>
      <w:r>
        <w:rPr>
          <w:sz w:val="20"/>
          <w:szCs w:val="20"/>
        </w:rPr>
        <w:t>&gt; and &lt;</w:t>
      </w:r>
      <w:proofErr w:type="spellStart"/>
      <w:r>
        <w:rPr>
          <w:sz w:val="20"/>
          <w:szCs w:val="20"/>
        </w:rPr>
        <w:t>ecf:SendingMDEProfileCode</w:t>
      </w:r>
      <w:proofErr w:type="spellEnd"/>
      <w:r>
        <w:rPr>
          <w:sz w:val="20"/>
          <w:szCs w:val="20"/>
        </w:rPr>
        <w:t>&gt;?</w:t>
      </w:r>
    </w:p>
    <w:p w14:paraId="64CD981C" w14:textId="77777777" w:rsidR="00457D55" w:rsidRDefault="00457D55" w:rsidP="00457D55">
      <w:pPr>
        <w:spacing w:after="0"/>
        <w:rPr>
          <w:sz w:val="20"/>
          <w:szCs w:val="20"/>
        </w:rPr>
      </w:pPr>
    </w:p>
    <w:p w14:paraId="3E514942" w14:textId="77777777" w:rsidR="00457D55" w:rsidRDefault="00457D55" w:rsidP="00457D55">
      <w:pPr>
        <w:spacing w:after="0"/>
        <w:rPr>
          <w:sz w:val="20"/>
          <w:szCs w:val="20"/>
        </w:rPr>
      </w:pPr>
      <w:r>
        <w:rPr>
          <w:sz w:val="20"/>
          <w:szCs w:val="20"/>
        </w:rPr>
        <w:tab/>
        <w:t>B1. If yes, then:</w:t>
      </w:r>
    </w:p>
    <w:p w14:paraId="4F742FB5" w14:textId="77777777" w:rsidR="00457D55" w:rsidRDefault="00457D55" w:rsidP="00457D55">
      <w:pPr>
        <w:spacing w:after="0"/>
        <w:rPr>
          <w:sz w:val="20"/>
          <w:szCs w:val="20"/>
        </w:rPr>
      </w:pPr>
    </w:p>
    <w:p w14:paraId="37571E94" w14:textId="77777777" w:rsidR="00457D55" w:rsidRDefault="00457D55" w:rsidP="00457D55">
      <w:pPr>
        <w:spacing w:after="0"/>
        <w:ind w:left="1440"/>
        <w:rPr>
          <w:sz w:val="20"/>
          <w:szCs w:val="20"/>
        </w:rPr>
      </w:pPr>
      <w:r>
        <w:rPr>
          <w:sz w:val="20"/>
          <w:szCs w:val="20"/>
        </w:rPr>
        <w:t>B1.1 Do both &lt;</w:t>
      </w:r>
      <w:proofErr w:type="spellStart"/>
      <w:proofErr w:type="gramStart"/>
      <w:r>
        <w:rPr>
          <w:sz w:val="20"/>
          <w:szCs w:val="20"/>
        </w:rPr>
        <w:t>ecf:SendingMDELocationID</w:t>
      </w:r>
      <w:proofErr w:type="spellEnd"/>
      <w:proofErr w:type="gramEnd"/>
      <w:r>
        <w:rPr>
          <w:sz w:val="20"/>
          <w:szCs w:val="20"/>
        </w:rPr>
        <w:t>&gt; and &lt;</w:t>
      </w:r>
      <w:proofErr w:type="spellStart"/>
      <w:r>
        <w:rPr>
          <w:sz w:val="20"/>
          <w:szCs w:val="20"/>
        </w:rPr>
        <w:t>ecf:SendingMDEProfileCode</w:t>
      </w:r>
      <w:proofErr w:type="spellEnd"/>
      <w:r>
        <w:rPr>
          <w:sz w:val="20"/>
          <w:szCs w:val="20"/>
        </w:rPr>
        <w:t>&gt; provide valid values?</w:t>
      </w:r>
    </w:p>
    <w:p w14:paraId="243CD5DB" w14:textId="77777777" w:rsidR="00457D55" w:rsidRDefault="00457D55" w:rsidP="00457D55">
      <w:pPr>
        <w:spacing w:after="0"/>
        <w:ind w:left="1440"/>
        <w:rPr>
          <w:sz w:val="20"/>
          <w:szCs w:val="20"/>
        </w:rPr>
      </w:pPr>
    </w:p>
    <w:p w14:paraId="4CE4EDFA" w14:textId="77777777" w:rsidR="00457D55" w:rsidRDefault="00457D55" w:rsidP="00457D55">
      <w:pPr>
        <w:spacing w:after="0"/>
        <w:rPr>
          <w:sz w:val="20"/>
          <w:szCs w:val="20"/>
        </w:rPr>
      </w:pPr>
      <w:r>
        <w:rPr>
          <w:sz w:val="20"/>
          <w:szCs w:val="20"/>
        </w:rPr>
        <w:tab/>
      </w:r>
      <w:r>
        <w:rPr>
          <w:sz w:val="20"/>
          <w:szCs w:val="20"/>
        </w:rPr>
        <w:tab/>
        <w:t>B1.1a If yes, then ‘Done’ – asynchronous response is expected (e.g., required).</w:t>
      </w:r>
    </w:p>
    <w:p w14:paraId="058A6B3D" w14:textId="77777777" w:rsidR="00457D55" w:rsidRDefault="00457D55" w:rsidP="00457D55">
      <w:pPr>
        <w:spacing w:after="0"/>
        <w:rPr>
          <w:sz w:val="20"/>
          <w:szCs w:val="20"/>
        </w:rPr>
      </w:pPr>
    </w:p>
    <w:p w14:paraId="2A40A75A" w14:textId="77777777" w:rsidR="00457D55" w:rsidRDefault="00457D55" w:rsidP="00457D55">
      <w:pPr>
        <w:spacing w:after="0"/>
        <w:ind w:left="1440"/>
        <w:rPr>
          <w:sz w:val="20"/>
          <w:szCs w:val="20"/>
        </w:rPr>
      </w:pPr>
      <w:r>
        <w:rPr>
          <w:sz w:val="20"/>
          <w:szCs w:val="20"/>
        </w:rPr>
        <w:lastRenderedPageBreak/>
        <w:t xml:space="preserve">B1.ib If </w:t>
      </w:r>
      <w:proofErr w:type="gramStart"/>
      <w:r>
        <w:rPr>
          <w:sz w:val="20"/>
          <w:szCs w:val="20"/>
        </w:rPr>
        <w:t>no</w:t>
      </w:r>
      <w:proofErr w:type="gramEnd"/>
      <w:r>
        <w:rPr>
          <w:sz w:val="20"/>
          <w:szCs w:val="20"/>
        </w:rPr>
        <w:t>, then ‘Error’ – synchronous responses are expected, but necessary &lt;</w:t>
      </w:r>
      <w:proofErr w:type="spellStart"/>
      <w:proofErr w:type="gramStart"/>
      <w:r>
        <w:rPr>
          <w:sz w:val="20"/>
          <w:szCs w:val="20"/>
        </w:rPr>
        <w:t>ecf:SendingMDELocationID</w:t>
      </w:r>
      <w:proofErr w:type="spellEnd"/>
      <w:proofErr w:type="gramEnd"/>
      <w:r>
        <w:rPr>
          <w:sz w:val="20"/>
          <w:szCs w:val="20"/>
        </w:rPr>
        <w:t>&gt; and &lt;</w:t>
      </w:r>
      <w:proofErr w:type="spellStart"/>
      <w:r>
        <w:rPr>
          <w:sz w:val="20"/>
          <w:szCs w:val="20"/>
        </w:rPr>
        <w:t>ecf:SendingMDEProfileCode</w:t>
      </w:r>
      <w:proofErr w:type="spellEnd"/>
      <w:r>
        <w:rPr>
          <w:sz w:val="20"/>
          <w:szCs w:val="20"/>
        </w:rPr>
        <w:t>&gt; do not provide valid values.</w:t>
      </w:r>
    </w:p>
    <w:p w14:paraId="0D60F746" w14:textId="77777777" w:rsidR="00457D55" w:rsidRDefault="00457D55" w:rsidP="00457D55">
      <w:pPr>
        <w:spacing w:after="0"/>
        <w:rPr>
          <w:sz w:val="20"/>
          <w:szCs w:val="20"/>
        </w:rPr>
      </w:pPr>
    </w:p>
    <w:p w14:paraId="5BFAE828" w14:textId="77777777" w:rsidR="00457D55" w:rsidRDefault="00457D55" w:rsidP="00457D55">
      <w:pPr>
        <w:spacing w:after="0"/>
        <w:rPr>
          <w:sz w:val="20"/>
          <w:szCs w:val="20"/>
        </w:rPr>
      </w:pPr>
      <w:r>
        <w:rPr>
          <w:sz w:val="20"/>
          <w:szCs w:val="20"/>
        </w:rPr>
        <w:tab/>
        <w:t xml:space="preserve">B2. If </w:t>
      </w:r>
      <w:proofErr w:type="gramStart"/>
      <w:r>
        <w:rPr>
          <w:sz w:val="20"/>
          <w:szCs w:val="20"/>
        </w:rPr>
        <w:t>no</w:t>
      </w:r>
      <w:proofErr w:type="gramEnd"/>
      <w:r>
        <w:rPr>
          <w:sz w:val="20"/>
          <w:szCs w:val="20"/>
        </w:rPr>
        <w:t>, then</w:t>
      </w:r>
    </w:p>
    <w:p w14:paraId="43A93B6B" w14:textId="77777777" w:rsidR="00457D55" w:rsidRDefault="00457D55" w:rsidP="00457D55">
      <w:pPr>
        <w:spacing w:after="0"/>
        <w:rPr>
          <w:sz w:val="20"/>
          <w:szCs w:val="20"/>
        </w:rPr>
      </w:pPr>
    </w:p>
    <w:p w14:paraId="4E595F7F" w14:textId="77777777" w:rsidR="00457D55" w:rsidRDefault="00457D55" w:rsidP="00457D55">
      <w:pPr>
        <w:spacing w:after="0"/>
        <w:ind w:left="1440"/>
        <w:rPr>
          <w:sz w:val="20"/>
          <w:szCs w:val="20"/>
        </w:rPr>
      </w:pPr>
      <w:r>
        <w:rPr>
          <w:sz w:val="20"/>
          <w:szCs w:val="20"/>
        </w:rPr>
        <w:t xml:space="preserve">B2.1. Did the MDE receive a </w:t>
      </w:r>
      <w:proofErr w:type="spellStart"/>
      <w:r>
        <w:rPr>
          <w:sz w:val="20"/>
          <w:szCs w:val="20"/>
        </w:rPr>
        <w:t>CourtPolicyResponseMessage</w:t>
      </w:r>
      <w:proofErr w:type="spellEnd"/>
      <w:r>
        <w:rPr>
          <w:sz w:val="20"/>
          <w:szCs w:val="20"/>
        </w:rPr>
        <w:t xml:space="preserve"> with &lt;</w:t>
      </w:r>
      <w:proofErr w:type="spellStart"/>
      <w:r>
        <w:rPr>
          <w:sz w:val="20"/>
          <w:szCs w:val="20"/>
        </w:rPr>
        <w:t>RequireAsynchronousResponseIndicator</w:t>
      </w:r>
      <w:proofErr w:type="spellEnd"/>
      <w:r>
        <w:rPr>
          <w:sz w:val="20"/>
          <w:szCs w:val="20"/>
        </w:rPr>
        <w:t>&gt; with a value ‘true’?</w:t>
      </w:r>
    </w:p>
    <w:p w14:paraId="55B16CFE" w14:textId="77777777" w:rsidR="00457D55" w:rsidRDefault="00457D55" w:rsidP="00457D55">
      <w:pPr>
        <w:spacing w:after="0"/>
        <w:rPr>
          <w:sz w:val="20"/>
          <w:szCs w:val="20"/>
        </w:rPr>
      </w:pPr>
    </w:p>
    <w:p w14:paraId="12AF2EA8" w14:textId="77777777" w:rsidR="00457D55" w:rsidRDefault="00457D55" w:rsidP="00457D55">
      <w:pPr>
        <w:spacing w:after="0"/>
        <w:ind w:left="900"/>
        <w:rPr>
          <w:sz w:val="20"/>
          <w:szCs w:val="20"/>
        </w:rPr>
      </w:pPr>
      <w:r>
        <w:rPr>
          <w:sz w:val="20"/>
          <w:szCs w:val="20"/>
        </w:rPr>
        <w:tab/>
      </w:r>
      <w:r>
        <w:rPr>
          <w:sz w:val="20"/>
          <w:szCs w:val="20"/>
        </w:rPr>
        <w:tab/>
        <w:t>B2.1a If yes, then ‘Done’ – asynchronous response is required.</w:t>
      </w:r>
    </w:p>
    <w:p w14:paraId="659DA976" w14:textId="77777777" w:rsidR="00457D55" w:rsidRDefault="00457D55" w:rsidP="00457D55">
      <w:pPr>
        <w:spacing w:after="0"/>
        <w:rPr>
          <w:sz w:val="20"/>
          <w:szCs w:val="20"/>
        </w:rPr>
      </w:pPr>
    </w:p>
    <w:p w14:paraId="6C7B0A2D" w14:textId="77777777" w:rsidR="00457D55" w:rsidRDefault="00457D55" w:rsidP="00457D55">
      <w:pPr>
        <w:spacing w:after="0"/>
        <w:ind w:left="2160"/>
        <w:rPr>
          <w:sz w:val="20"/>
          <w:szCs w:val="20"/>
        </w:rPr>
      </w:pPr>
      <w:r>
        <w:rPr>
          <w:sz w:val="20"/>
          <w:szCs w:val="20"/>
        </w:rPr>
        <w:t>B2.1b If no, then ‘Error’ – synchronous responses are required, but necessary &lt;</w:t>
      </w:r>
      <w:proofErr w:type="spellStart"/>
      <w:proofErr w:type="gramStart"/>
      <w:r>
        <w:rPr>
          <w:sz w:val="20"/>
          <w:szCs w:val="20"/>
        </w:rPr>
        <w:t>ecf:SendingMDELocationID</w:t>
      </w:r>
      <w:proofErr w:type="spellEnd"/>
      <w:proofErr w:type="gramEnd"/>
      <w:r>
        <w:rPr>
          <w:sz w:val="20"/>
          <w:szCs w:val="20"/>
        </w:rPr>
        <w:t>&gt; and &lt;</w:t>
      </w:r>
      <w:proofErr w:type="spellStart"/>
      <w:r>
        <w:rPr>
          <w:sz w:val="20"/>
          <w:szCs w:val="20"/>
        </w:rPr>
        <w:t>ecf:SendingMDEProfileCode</w:t>
      </w:r>
      <w:proofErr w:type="spellEnd"/>
      <w:r>
        <w:rPr>
          <w:sz w:val="20"/>
          <w:szCs w:val="20"/>
        </w:rPr>
        <w:t>&gt; do not provide valid values.</w:t>
      </w:r>
    </w:p>
    <w:p w14:paraId="47425948" w14:textId="77777777" w:rsidR="00457D55" w:rsidRDefault="00457D55" w:rsidP="00457D55">
      <w:pPr>
        <w:spacing w:after="0"/>
        <w:ind w:left="720"/>
        <w:rPr>
          <w:sz w:val="20"/>
          <w:szCs w:val="20"/>
        </w:rPr>
      </w:pPr>
    </w:p>
    <w:p w14:paraId="5767FF96" w14:textId="77777777" w:rsidR="00457D55" w:rsidRDefault="00457D55" w:rsidP="00457D55">
      <w:pPr>
        <w:spacing w:after="0"/>
        <w:rPr>
          <w:sz w:val="20"/>
          <w:szCs w:val="20"/>
        </w:rPr>
      </w:pPr>
    </w:p>
    <w:p w14:paraId="4BC514ED" w14:textId="77777777" w:rsidR="00457D55" w:rsidRDefault="00457D55" w:rsidP="00457D55">
      <w:pPr>
        <w:spacing w:after="0"/>
        <w:rPr>
          <w:sz w:val="20"/>
          <w:szCs w:val="20"/>
        </w:rPr>
      </w:pPr>
      <w:r>
        <w:rPr>
          <w:sz w:val="20"/>
          <w:szCs w:val="20"/>
        </w:rPr>
        <w:t xml:space="preserve">Footnote to B2.1 above – Court Policy is described in the ECF specification as an overall implementation-wide policy, seemingly applicable to all MDEs (does this also make sense for Service MDE?). As such, if in an implementation, a ‘Court’ wants asynchronous responses to </w:t>
      </w:r>
      <w:proofErr w:type="spellStart"/>
      <w:r>
        <w:rPr>
          <w:sz w:val="20"/>
          <w:szCs w:val="20"/>
        </w:rPr>
        <w:t>ReviewFiling</w:t>
      </w:r>
      <w:proofErr w:type="spellEnd"/>
      <w:r>
        <w:rPr>
          <w:sz w:val="20"/>
          <w:szCs w:val="20"/>
        </w:rPr>
        <w:t xml:space="preserve"> requests to be optional, but required for </w:t>
      </w:r>
      <w:proofErr w:type="spellStart"/>
      <w:r>
        <w:rPr>
          <w:sz w:val="20"/>
          <w:szCs w:val="20"/>
        </w:rPr>
        <w:t>RecordFiling</w:t>
      </w:r>
      <w:proofErr w:type="spellEnd"/>
      <w:r>
        <w:rPr>
          <w:sz w:val="20"/>
          <w:szCs w:val="20"/>
        </w:rPr>
        <w:t xml:space="preserve"> requests asynchronous responses, then this cannot be done with a single Court Policy (e.g., since the single implementation-wide Court Policy applies to both the </w:t>
      </w:r>
      <w:proofErr w:type="spellStart"/>
      <w:r>
        <w:rPr>
          <w:sz w:val="20"/>
          <w:szCs w:val="20"/>
        </w:rPr>
        <w:t>FilingReview</w:t>
      </w:r>
      <w:proofErr w:type="spellEnd"/>
      <w:r>
        <w:rPr>
          <w:sz w:val="20"/>
          <w:szCs w:val="20"/>
        </w:rPr>
        <w:t xml:space="preserve"> MDE and the </w:t>
      </w:r>
      <w:proofErr w:type="spellStart"/>
      <w:r>
        <w:rPr>
          <w:sz w:val="20"/>
          <w:szCs w:val="20"/>
        </w:rPr>
        <w:t>CourtRecord</w:t>
      </w:r>
      <w:proofErr w:type="spellEnd"/>
      <w:r>
        <w:rPr>
          <w:sz w:val="20"/>
          <w:szCs w:val="20"/>
        </w:rPr>
        <w:t xml:space="preserve"> MDE).</w:t>
      </w:r>
    </w:p>
    <w:p w14:paraId="62C0B677" w14:textId="77777777" w:rsidR="00457D55" w:rsidRDefault="00457D55" w:rsidP="00457D55">
      <w:pPr>
        <w:spacing w:after="0"/>
        <w:rPr>
          <w:sz w:val="20"/>
          <w:szCs w:val="20"/>
        </w:rPr>
      </w:pPr>
    </w:p>
    <w:p w14:paraId="1624E26D" w14:textId="77777777" w:rsidR="00457D55" w:rsidRDefault="00457D55" w:rsidP="00457D55">
      <w:pPr>
        <w:spacing w:after="0"/>
        <w:rPr>
          <w:sz w:val="20"/>
          <w:szCs w:val="20"/>
        </w:rPr>
      </w:pPr>
    </w:p>
    <w:p w14:paraId="200F385B" w14:textId="77777777" w:rsidR="00457D55" w:rsidRDefault="00457D55" w:rsidP="00457D55">
      <w:pPr>
        <w:spacing w:after="0"/>
        <w:rPr>
          <w:sz w:val="20"/>
          <w:szCs w:val="20"/>
        </w:rPr>
      </w:pPr>
      <w:r>
        <w:rPr>
          <w:sz w:val="20"/>
          <w:szCs w:val="20"/>
        </w:rPr>
        <w:t>So finally, below is my attempt to redraft sections 3.2.7 and 3.2.8 to include the above considerations (revised text is in purple):</w:t>
      </w:r>
    </w:p>
    <w:p w14:paraId="02F1BCDA" w14:textId="77777777" w:rsidR="00457D55" w:rsidRDefault="00457D55" w:rsidP="00457D55">
      <w:pPr>
        <w:spacing w:after="0"/>
        <w:rPr>
          <w:sz w:val="20"/>
          <w:szCs w:val="20"/>
        </w:rPr>
      </w:pPr>
    </w:p>
    <w:p w14:paraId="0EE696BE" w14:textId="77777777" w:rsidR="00457D55" w:rsidRDefault="00457D55" w:rsidP="00457D55">
      <w:pPr>
        <w:pStyle w:val="Heading3"/>
        <w:numPr>
          <w:ilvl w:val="0"/>
          <w:numId w:val="0"/>
        </w:numPr>
      </w:pPr>
      <w:r>
        <w:rPr>
          <w:b w:val="0"/>
          <w:bCs w:val="0"/>
        </w:rPr>
        <w:t xml:space="preserve">3.2.7 </w:t>
      </w:r>
      <w:proofErr w:type="spellStart"/>
      <w:r>
        <w:rPr>
          <w:b w:val="0"/>
          <w:bCs w:val="0"/>
        </w:rPr>
        <w:t>NotifyDocketingComplete</w:t>
      </w:r>
      <w:proofErr w:type="spellEnd"/>
    </w:p>
    <w:p w14:paraId="3F31BC8F" w14:textId="77777777" w:rsidR="00457D55" w:rsidRDefault="00457D55" w:rsidP="00457D55">
      <w:pPr>
        <w:spacing w:after="0"/>
        <w:rPr>
          <w:sz w:val="20"/>
          <w:szCs w:val="20"/>
        </w:rPr>
      </w:pPr>
    </w:p>
    <w:p w14:paraId="721B9A01" w14:textId="77777777" w:rsidR="00457D55" w:rsidRDefault="00457D55" w:rsidP="00457D55">
      <w:pPr>
        <w:pStyle w:val="ListBullet"/>
        <w:numPr>
          <w:ilvl w:val="0"/>
          <w:numId w:val="0"/>
        </w:numPr>
        <w:rPr>
          <w:rFonts w:asciiTheme="minorHAnsi" w:hAnsiTheme="minorHAnsi" w:cstheme="minorHAnsi"/>
        </w:rPr>
      </w:pPr>
      <w:r w:rsidRPr="00F9559F">
        <w:rPr>
          <w:rFonts w:asciiTheme="minorHAnsi" w:hAnsiTheme="minorHAnsi" w:cstheme="minorHAnsi"/>
        </w:rPr>
        <w:t xml:space="preserve">The Court Record MDE MUST invoke the </w:t>
      </w:r>
      <w:proofErr w:type="spellStart"/>
      <w:r w:rsidRPr="00F9559F">
        <w:rPr>
          <w:rFonts w:asciiTheme="minorHAnsi" w:hAnsiTheme="minorHAnsi" w:cstheme="minorHAnsi"/>
        </w:rPr>
        <w:t>NotifyDocketingComplete</w:t>
      </w:r>
      <w:proofErr w:type="spellEnd"/>
      <w:r w:rsidRPr="00F9559F">
        <w:rPr>
          <w:rFonts w:asciiTheme="minorHAnsi" w:hAnsiTheme="minorHAnsi" w:cstheme="minorHAnsi"/>
        </w:rPr>
        <w:t xml:space="preserve"> operation on the Filing Review MDE as a callback message to the </w:t>
      </w:r>
      <w:proofErr w:type="spellStart"/>
      <w:r w:rsidRPr="00F9559F">
        <w:rPr>
          <w:rFonts w:asciiTheme="minorHAnsi" w:hAnsiTheme="minorHAnsi" w:cstheme="minorHAnsi"/>
        </w:rPr>
        <w:t>RecordFiling</w:t>
      </w:r>
      <w:proofErr w:type="spellEnd"/>
      <w:r w:rsidRPr="00F9559F">
        <w:rPr>
          <w:rFonts w:asciiTheme="minorHAnsi" w:hAnsiTheme="minorHAnsi" w:cstheme="minorHAnsi"/>
        </w:rPr>
        <w:t xml:space="preserve"> operation to indicate whether the filing was accepted or rejected by the court record system</w:t>
      </w:r>
      <w:r w:rsidRPr="00F9559F">
        <w:rPr>
          <w:rFonts w:asciiTheme="minorHAnsi" w:hAnsiTheme="minorHAnsi" w:cstheme="minorHAnsi"/>
          <w:color w:val="7030A0"/>
        </w:rPr>
        <w:t xml:space="preserve">, when either:  </w:t>
      </w:r>
    </w:p>
    <w:p w14:paraId="27F01353" w14:textId="77777777" w:rsidR="00457D55" w:rsidRDefault="00457D55" w:rsidP="00457D55">
      <w:pPr>
        <w:spacing w:after="0"/>
        <w:ind w:left="270"/>
        <w:rPr>
          <w:color w:val="7030A0"/>
          <w:sz w:val="20"/>
          <w:szCs w:val="20"/>
        </w:rPr>
      </w:pPr>
      <w:r>
        <w:rPr>
          <w:color w:val="7030A0"/>
          <w:sz w:val="20"/>
          <w:szCs w:val="20"/>
        </w:rPr>
        <w:t xml:space="preserve">1) </w:t>
      </w:r>
      <w:r w:rsidRPr="009965A0">
        <w:rPr>
          <w:color w:val="7030A0"/>
          <w:sz w:val="20"/>
          <w:szCs w:val="20"/>
        </w:rPr>
        <w:t xml:space="preserve">the </w:t>
      </w:r>
      <w:proofErr w:type="spellStart"/>
      <w:r>
        <w:rPr>
          <w:color w:val="7030A0"/>
          <w:sz w:val="20"/>
          <w:szCs w:val="20"/>
        </w:rPr>
        <w:t>RecordFiling</w:t>
      </w:r>
      <w:proofErr w:type="spellEnd"/>
      <w:r w:rsidRPr="009965A0">
        <w:rPr>
          <w:color w:val="7030A0"/>
          <w:sz w:val="20"/>
          <w:szCs w:val="20"/>
        </w:rPr>
        <w:t xml:space="preserve"> message provides valid &lt;</w:t>
      </w:r>
      <w:proofErr w:type="spellStart"/>
      <w:proofErr w:type="gramStart"/>
      <w:r w:rsidRPr="009965A0">
        <w:rPr>
          <w:color w:val="7030A0"/>
          <w:sz w:val="20"/>
          <w:szCs w:val="20"/>
        </w:rPr>
        <w:t>ecf:SendingMDELocationID</w:t>
      </w:r>
      <w:proofErr w:type="spellEnd"/>
      <w:proofErr w:type="gramEnd"/>
      <w:r w:rsidRPr="009965A0">
        <w:rPr>
          <w:color w:val="7030A0"/>
          <w:sz w:val="20"/>
          <w:szCs w:val="20"/>
        </w:rPr>
        <w:t>&gt; and &lt;</w:t>
      </w:r>
      <w:proofErr w:type="spellStart"/>
      <w:r w:rsidRPr="009965A0">
        <w:rPr>
          <w:color w:val="7030A0"/>
          <w:sz w:val="20"/>
          <w:szCs w:val="20"/>
        </w:rPr>
        <w:t>ecf:SendingMDEProfileCode</w:t>
      </w:r>
      <w:proofErr w:type="spellEnd"/>
      <w:r w:rsidRPr="009965A0">
        <w:rPr>
          <w:color w:val="7030A0"/>
          <w:sz w:val="20"/>
          <w:szCs w:val="20"/>
        </w:rPr>
        <w:t>&gt; elements</w:t>
      </w:r>
      <w:r w:rsidRPr="00382A0B">
        <w:rPr>
          <w:color w:val="7030A0"/>
          <w:sz w:val="20"/>
          <w:szCs w:val="20"/>
        </w:rPr>
        <w:t xml:space="preserve">, or </w:t>
      </w:r>
    </w:p>
    <w:p w14:paraId="40220D7A" w14:textId="77777777" w:rsidR="00457D55" w:rsidRDefault="00457D55" w:rsidP="00457D55">
      <w:pPr>
        <w:spacing w:after="0"/>
        <w:ind w:left="270"/>
        <w:rPr>
          <w:color w:val="7030A0"/>
          <w:sz w:val="20"/>
          <w:szCs w:val="20"/>
        </w:rPr>
      </w:pPr>
    </w:p>
    <w:p w14:paraId="756BCF3E" w14:textId="77777777" w:rsidR="00457D55" w:rsidRDefault="00457D55" w:rsidP="00457D55">
      <w:pPr>
        <w:spacing w:after="0"/>
        <w:ind w:left="270"/>
        <w:rPr>
          <w:color w:val="7030A0"/>
          <w:sz w:val="20"/>
          <w:szCs w:val="20"/>
        </w:rPr>
      </w:pPr>
      <w:r>
        <w:rPr>
          <w:color w:val="7030A0"/>
          <w:sz w:val="20"/>
          <w:szCs w:val="20"/>
        </w:rPr>
        <w:t xml:space="preserve">2) </w:t>
      </w:r>
      <w:r w:rsidRPr="00963ECF">
        <w:rPr>
          <w:color w:val="7030A0"/>
          <w:sz w:val="20"/>
          <w:szCs w:val="20"/>
        </w:rPr>
        <w:t xml:space="preserve">the </w:t>
      </w:r>
      <w:r>
        <w:rPr>
          <w:color w:val="7030A0"/>
          <w:sz w:val="20"/>
          <w:szCs w:val="20"/>
        </w:rPr>
        <w:t xml:space="preserve">Filing Review MDE received a </w:t>
      </w:r>
      <w:proofErr w:type="spellStart"/>
      <w:r>
        <w:rPr>
          <w:color w:val="7030A0"/>
          <w:sz w:val="20"/>
          <w:szCs w:val="20"/>
        </w:rPr>
        <w:t>CourtPolicyResponseMessage</w:t>
      </w:r>
      <w:proofErr w:type="spellEnd"/>
      <w:r>
        <w:rPr>
          <w:color w:val="7030A0"/>
          <w:sz w:val="20"/>
          <w:szCs w:val="20"/>
        </w:rPr>
        <w:t xml:space="preserve"> with &lt;</w:t>
      </w:r>
      <w:proofErr w:type="spellStart"/>
      <w:r>
        <w:rPr>
          <w:color w:val="7030A0"/>
          <w:sz w:val="20"/>
          <w:szCs w:val="20"/>
        </w:rPr>
        <w:t>RequireAsynchronousResponsesIndicator</w:t>
      </w:r>
      <w:proofErr w:type="spellEnd"/>
      <w:r>
        <w:rPr>
          <w:color w:val="7030A0"/>
          <w:sz w:val="20"/>
          <w:szCs w:val="20"/>
        </w:rPr>
        <w:t>&gt; with a value ‘true’.</w:t>
      </w:r>
    </w:p>
    <w:p w14:paraId="43FA7A21" w14:textId="77777777" w:rsidR="00457D55" w:rsidRDefault="00457D55" w:rsidP="00457D55">
      <w:pPr>
        <w:pStyle w:val="ListBullet"/>
        <w:numPr>
          <w:ilvl w:val="0"/>
          <w:numId w:val="0"/>
        </w:numPr>
        <w:rPr>
          <w:rFonts w:asciiTheme="minorHAnsi" w:hAnsiTheme="minorHAnsi" w:cstheme="minorHAnsi"/>
        </w:rPr>
      </w:pPr>
    </w:p>
    <w:p w14:paraId="7B2C2085" w14:textId="77777777" w:rsidR="00457D55" w:rsidRPr="00F9559F" w:rsidRDefault="00457D55" w:rsidP="00457D55">
      <w:pPr>
        <w:pStyle w:val="ListBullet"/>
        <w:numPr>
          <w:ilvl w:val="0"/>
          <w:numId w:val="0"/>
        </w:numPr>
        <w:rPr>
          <w:rFonts w:asciiTheme="minorHAnsi" w:hAnsiTheme="minorHAnsi" w:cstheme="minorHAnsi"/>
        </w:rPr>
      </w:pPr>
      <w:r w:rsidRPr="00F9559F">
        <w:rPr>
          <w:rFonts w:asciiTheme="minorHAnsi" w:hAnsiTheme="minorHAnsi" w:cstheme="minorHAnsi"/>
        </w:rPr>
        <w:t>If the Court Record MDE rejected the filing, an explanation MUST be provided.  If the Court Record MDE accepts the filing, the docketing information (e.g.</w:t>
      </w:r>
      <w:r>
        <w:rPr>
          <w:rFonts w:asciiTheme="minorHAnsi" w:hAnsiTheme="minorHAnsi" w:cstheme="minorHAnsi"/>
        </w:rPr>
        <w:t>,</w:t>
      </w:r>
      <w:r w:rsidRPr="00F9559F">
        <w:rPr>
          <w:rFonts w:asciiTheme="minorHAnsi" w:hAnsiTheme="minorHAnsi" w:cstheme="minorHAnsi"/>
        </w:rPr>
        <w:t xml:space="preserve"> date and time the document was entered into the court record, judge assigned, document identifiers and next court event scheduled) MUST be provided.  The Filing Review MDE responds synchronously with an acknowledgement of the callback message.</w:t>
      </w:r>
    </w:p>
    <w:p w14:paraId="66E89B08" w14:textId="77777777" w:rsidR="00457D55" w:rsidRDefault="00457D55" w:rsidP="00457D55">
      <w:pPr>
        <w:spacing w:after="0"/>
        <w:rPr>
          <w:sz w:val="20"/>
          <w:szCs w:val="20"/>
        </w:rPr>
      </w:pPr>
    </w:p>
    <w:p w14:paraId="0490608B" w14:textId="77777777" w:rsidR="00457D55" w:rsidRDefault="00457D55" w:rsidP="00457D55">
      <w:pPr>
        <w:pStyle w:val="Heading3"/>
        <w:numPr>
          <w:ilvl w:val="0"/>
          <w:numId w:val="0"/>
        </w:numPr>
      </w:pPr>
      <w:r>
        <w:rPr>
          <w:b w:val="0"/>
          <w:bCs w:val="0"/>
        </w:rPr>
        <w:t xml:space="preserve">3.2.8 </w:t>
      </w:r>
      <w:proofErr w:type="spellStart"/>
      <w:r>
        <w:rPr>
          <w:b w:val="0"/>
          <w:bCs w:val="0"/>
        </w:rPr>
        <w:t>NotifyFilingReviewComplete</w:t>
      </w:r>
      <w:proofErr w:type="spellEnd"/>
    </w:p>
    <w:p w14:paraId="31D477C8" w14:textId="77777777" w:rsidR="00457D55" w:rsidRDefault="00457D55" w:rsidP="00457D55">
      <w:pPr>
        <w:spacing w:after="0"/>
        <w:rPr>
          <w:sz w:val="20"/>
          <w:szCs w:val="20"/>
        </w:rPr>
      </w:pPr>
    </w:p>
    <w:p w14:paraId="3F0411D7" w14:textId="77777777" w:rsidR="00457D55" w:rsidRPr="008B34EE" w:rsidRDefault="00457D55" w:rsidP="00457D55">
      <w:pPr>
        <w:spacing w:after="0"/>
        <w:rPr>
          <w:sz w:val="20"/>
          <w:szCs w:val="20"/>
        </w:rPr>
      </w:pPr>
      <w:r w:rsidRPr="00963ECF">
        <w:rPr>
          <w:sz w:val="20"/>
          <w:szCs w:val="20"/>
        </w:rPr>
        <w:t xml:space="preserve">If </w:t>
      </w:r>
      <w:r w:rsidRPr="00293C02">
        <w:rPr>
          <w:sz w:val="20"/>
          <w:szCs w:val="20"/>
          <w:highlight w:val="yellow"/>
        </w:rPr>
        <w:t>the clerk rejects the filings or</w:t>
      </w:r>
      <w:r w:rsidRPr="00963ECF">
        <w:rPr>
          <w:sz w:val="20"/>
          <w:szCs w:val="20"/>
        </w:rPr>
        <w:t xml:space="preserve"> the Filing Review MDE receives the </w:t>
      </w:r>
      <w:proofErr w:type="spellStart"/>
      <w:r w:rsidRPr="00963ECF">
        <w:rPr>
          <w:sz w:val="20"/>
          <w:szCs w:val="20"/>
        </w:rPr>
        <w:t>NotifyDocketingComplete</w:t>
      </w:r>
      <w:proofErr w:type="spellEnd"/>
      <w:r w:rsidRPr="00963ECF">
        <w:rPr>
          <w:sz w:val="20"/>
          <w:szCs w:val="20"/>
        </w:rPr>
        <w:t xml:space="preserve"> message, the Filing Review MDE</w:t>
      </w:r>
      <w:r>
        <w:rPr>
          <w:sz w:val="20"/>
          <w:szCs w:val="20"/>
        </w:rPr>
        <w:t xml:space="preserve"> MUST</w:t>
      </w:r>
      <w:r w:rsidRPr="00963ECF">
        <w:rPr>
          <w:sz w:val="20"/>
          <w:szCs w:val="20"/>
        </w:rPr>
        <w:t xml:space="preserve"> invoke the </w:t>
      </w:r>
      <w:proofErr w:type="spellStart"/>
      <w:r w:rsidRPr="00963ECF">
        <w:rPr>
          <w:sz w:val="20"/>
          <w:szCs w:val="20"/>
        </w:rPr>
        <w:t>NotifyFilingReviewComplete</w:t>
      </w:r>
      <w:proofErr w:type="spellEnd"/>
      <w:r w:rsidRPr="00963ECF">
        <w:rPr>
          <w:sz w:val="20"/>
          <w:szCs w:val="20"/>
        </w:rPr>
        <w:t xml:space="preserve"> operation on the Filing Assembly MDE as a callback </w:t>
      </w:r>
      <w:r w:rsidRPr="00963ECF">
        <w:rPr>
          <w:sz w:val="20"/>
          <w:szCs w:val="20"/>
        </w:rPr>
        <w:lastRenderedPageBreak/>
        <w:t xml:space="preserve">message to the </w:t>
      </w:r>
      <w:proofErr w:type="spellStart"/>
      <w:r w:rsidRPr="00963ECF">
        <w:rPr>
          <w:sz w:val="20"/>
          <w:szCs w:val="20"/>
        </w:rPr>
        <w:t>ReviewFiling</w:t>
      </w:r>
      <w:proofErr w:type="spellEnd"/>
      <w:r w:rsidRPr="00963ECF">
        <w:rPr>
          <w:sz w:val="20"/>
          <w:szCs w:val="20"/>
        </w:rPr>
        <w:t xml:space="preserve"> operation</w:t>
      </w:r>
      <w:r w:rsidRPr="00673D17">
        <w:rPr>
          <w:color w:val="7030A0"/>
          <w:sz w:val="20"/>
          <w:szCs w:val="20"/>
        </w:rPr>
        <w:t>,</w:t>
      </w:r>
      <w:r w:rsidRPr="00963ECF">
        <w:rPr>
          <w:sz w:val="20"/>
          <w:szCs w:val="20"/>
        </w:rPr>
        <w:t xml:space="preserve"> to indicate whether the filing was accepted and docketed by the clerk and court record system</w:t>
      </w:r>
      <w:r w:rsidRPr="00673D17">
        <w:rPr>
          <w:color w:val="7030A0"/>
          <w:sz w:val="20"/>
          <w:szCs w:val="20"/>
        </w:rPr>
        <w:t>,</w:t>
      </w:r>
      <w:r>
        <w:rPr>
          <w:sz w:val="20"/>
          <w:szCs w:val="20"/>
        </w:rPr>
        <w:t xml:space="preserve"> </w:t>
      </w:r>
      <w:r>
        <w:rPr>
          <w:color w:val="7030A0"/>
          <w:sz w:val="20"/>
          <w:szCs w:val="20"/>
        </w:rPr>
        <w:t>when</w:t>
      </w:r>
      <w:r w:rsidRPr="009965A0">
        <w:rPr>
          <w:color w:val="7030A0"/>
          <w:sz w:val="20"/>
          <w:szCs w:val="20"/>
        </w:rPr>
        <w:t xml:space="preserve"> </w:t>
      </w:r>
      <w:r>
        <w:rPr>
          <w:color w:val="7030A0"/>
          <w:sz w:val="20"/>
          <w:szCs w:val="20"/>
        </w:rPr>
        <w:t xml:space="preserve">either: </w:t>
      </w:r>
    </w:p>
    <w:p w14:paraId="1A2D4B4F" w14:textId="77777777" w:rsidR="00457D55" w:rsidRDefault="00457D55" w:rsidP="00457D55">
      <w:pPr>
        <w:spacing w:after="0"/>
        <w:rPr>
          <w:color w:val="7030A0"/>
          <w:sz w:val="20"/>
          <w:szCs w:val="20"/>
        </w:rPr>
      </w:pPr>
    </w:p>
    <w:p w14:paraId="56AEE63F" w14:textId="77777777" w:rsidR="00457D55" w:rsidRDefault="00457D55" w:rsidP="00457D55">
      <w:pPr>
        <w:spacing w:after="0"/>
        <w:ind w:left="270"/>
        <w:rPr>
          <w:color w:val="7030A0"/>
          <w:sz w:val="20"/>
          <w:szCs w:val="20"/>
        </w:rPr>
      </w:pPr>
      <w:r>
        <w:rPr>
          <w:color w:val="7030A0"/>
          <w:sz w:val="20"/>
          <w:szCs w:val="20"/>
        </w:rPr>
        <w:t xml:space="preserve">1) </w:t>
      </w:r>
      <w:r w:rsidRPr="009965A0">
        <w:rPr>
          <w:color w:val="7030A0"/>
          <w:sz w:val="20"/>
          <w:szCs w:val="20"/>
        </w:rPr>
        <w:t xml:space="preserve">the </w:t>
      </w:r>
      <w:proofErr w:type="spellStart"/>
      <w:r w:rsidRPr="009965A0">
        <w:rPr>
          <w:color w:val="7030A0"/>
          <w:sz w:val="20"/>
          <w:szCs w:val="20"/>
        </w:rPr>
        <w:t>Notify</w:t>
      </w:r>
      <w:r>
        <w:rPr>
          <w:color w:val="7030A0"/>
          <w:sz w:val="20"/>
          <w:szCs w:val="20"/>
        </w:rPr>
        <w:t>FilingReview</w:t>
      </w:r>
      <w:r w:rsidRPr="009965A0">
        <w:rPr>
          <w:color w:val="7030A0"/>
          <w:sz w:val="20"/>
          <w:szCs w:val="20"/>
        </w:rPr>
        <w:t>Complete</w:t>
      </w:r>
      <w:proofErr w:type="spellEnd"/>
      <w:r w:rsidRPr="009965A0">
        <w:rPr>
          <w:color w:val="7030A0"/>
          <w:sz w:val="20"/>
          <w:szCs w:val="20"/>
        </w:rPr>
        <w:t xml:space="preserve"> message provides valid &lt;</w:t>
      </w:r>
      <w:proofErr w:type="spellStart"/>
      <w:proofErr w:type="gramStart"/>
      <w:r w:rsidRPr="009965A0">
        <w:rPr>
          <w:color w:val="7030A0"/>
          <w:sz w:val="20"/>
          <w:szCs w:val="20"/>
        </w:rPr>
        <w:t>ecf:SendingMDELocationID</w:t>
      </w:r>
      <w:proofErr w:type="spellEnd"/>
      <w:proofErr w:type="gramEnd"/>
      <w:r w:rsidRPr="009965A0">
        <w:rPr>
          <w:color w:val="7030A0"/>
          <w:sz w:val="20"/>
          <w:szCs w:val="20"/>
        </w:rPr>
        <w:t>&gt; and &lt;</w:t>
      </w:r>
      <w:proofErr w:type="spellStart"/>
      <w:r w:rsidRPr="009965A0">
        <w:rPr>
          <w:color w:val="7030A0"/>
          <w:sz w:val="20"/>
          <w:szCs w:val="20"/>
        </w:rPr>
        <w:t>ecf:SendingMDEProfileCode</w:t>
      </w:r>
      <w:proofErr w:type="spellEnd"/>
      <w:r w:rsidRPr="009965A0">
        <w:rPr>
          <w:color w:val="7030A0"/>
          <w:sz w:val="20"/>
          <w:szCs w:val="20"/>
        </w:rPr>
        <w:t>&gt; elements</w:t>
      </w:r>
      <w:r w:rsidRPr="00382A0B">
        <w:rPr>
          <w:color w:val="7030A0"/>
          <w:sz w:val="20"/>
          <w:szCs w:val="20"/>
        </w:rPr>
        <w:t xml:space="preserve">, or </w:t>
      </w:r>
    </w:p>
    <w:p w14:paraId="0EC3E2D8" w14:textId="77777777" w:rsidR="00457D55" w:rsidRDefault="00457D55" w:rsidP="00457D55">
      <w:pPr>
        <w:spacing w:after="0"/>
        <w:ind w:left="270"/>
        <w:rPr>
          <w:color w:val="7030A0"/>
          <w:sz w:val="20"/>
          <w:szCs w:val="20"/>
        </w:rPr>
      </w:pPr>
    </w:p>
    <w:p w14:paraId="0BE237C9" w14:textId="77777777" w:rsidR="00457D55" w:rsidRDefault="00457D55" w:rsidP="00457D55">
      <w:pPr>
        <w:spacing w:after="0"/>
        <w:ind w:left="270"/>
        <w:rPr>
          <w:color w:val="7030A0"/>
          <w:sz w:val="20"/>
          <w:szCs w:val="20"/>
        </w:rPr>
      </w:pPr>
      <w:r>
        <w:rPr>
          <w:color w:val="7030A0"/>
          <w:sz w:val="20"/>
          <w:szCs w:val="20"/>
        </w:rPr>
        <w:t xml:space="preserve">2) </w:t>
      </w:r>
      <w:r w:rsidRPr="00963ECF">
        <w:rPr>
          <w:color w:val="7030A0"/>
          <w:sz w:val="20"/>
          <w:szCs w:val="20"/>
        </w:rPr>
        <w:t xml:space="preserve">the </w:t>
      </w:r>
      <w:r>
        <w:rPr>
          <w:color w:val="7030A0"/>
          <w:sz w:val="20"/>
          <w:szCs w:val="20"/>
        </w:rPr>
        <w:t xml:space="preserve">Filing Review MDE received a </w:t>
      </w:r>
      <w:proofErr w:type="spellStart"/>
      <w:r>
        <w:rPr>
          <w:color w:val="7030A0"/>
          <w:sz w:val="20"/>
          <w:szCs w:val="20"/>
        </w:rPr>
        <w:t>CourtPolicyResponseMessage</w:t>
      </w:r>
      <w:proofErr w:type="spellEnd"/>
      <w:r>
        <w:rPr>
          <w:color w:val="7030A0"/>
          <w:sz w:val="20"/>
          <w:szCs w:val="20"/>
        </w:rPr>
        <w:t xml:space="preserve"> with &lt;</w:t>
      </w:r>
      <w:proofErr w:type="spellStart"/>
      <w:r>
        <w:rPr>
          <w:color w:val="7030A0"/>
          <w:sz w:val="20"/>
          <w:szCs w:val="20"/>
        </w:rPr>
        <w:t>RequireAsynchronousResponsesIndicator</w:t>
      </w:r>
      <w:proofErr w:type="spellEnd"/>
      <w:r>
        <w:rPr>
          <w:color w:val="7030A0"/>
          <w:sz w:val="20"/>
          <w:szCs w:val="20"/>
        </w:rPr>
        <w:t>&gt; with a value ‘true’.</w:t>
      </w:r>
    </w:p>
    <w:p w14:paraId="0082E028" w14:textId="77777777" w:rsidR="00457D55" w:rsidRDefault="00457D55" w:rsidP="00457D55">
      <w:pPr>
        <w:spacing w:after="0"/>
        <w:rPr>
          <w:color w:val="7030A0"/>
          <w:sz w:val="20"/>
          <w:szCs w:val="20"/>
        </w:rPr>
      </w:pPr>
    </w:p>
    <w:p w14:paraId="37DE129B" w14:textId="77777777" w:rsidR="00457D55" w:rsidRPr="008B34EE" w:rsidRDefault="00457D55" w:rsidP="00457D55">
      <w:pPr>
        <w:pStyle w:val="ListBullet"/>
        <w:numPr>
          <w:ilvl w:val="0"/>
          <w:numId w:val="0"/>
        </w:numPr>
        <w:tabs>
          <w:tab w:val="left" w:pos="720"/>
        </w:tabs>
        <w:rPr>
          <w:rFonts w:asciiTheme="minorHAnsi" w:hAnsiTheme="minorHAnsi" w:cstheme="minorHAnsi"/>
        </w:rPr>
      </w:pPr>
      <w:r w:rsidRPr="008B34EE">
        <w:rPr>
          <w:rFonts w:asciiTheme="minorHAnsi" w:hAnsiTheme="minorHAnsi" w:cstheme="minorHAnsi"/>
          <w:color w:val="7030A0"/>
        </w:rPr>
        <w:t xml:space="preserve">When the </w:t>
      </w:r>
      <w:proofErr w:type="spellStart"/>
      <w:r w:rsidRPr="008B34EE">
        <w:rPr>
          <w:rFonts w:asciiTheme="minorHAnsi" w:hAnsiTheme="minorHAnsi" w:cstheme="minorHAnsi"/>
          <w:color w:val="7030A0"/>
        </w:rPr>
        <w:t>NotifyFilingReview</w:t>
      </w:r>
      <w:proofErr w:type="spellEnd"/>
      <w:r w:rsidRPr="008B34EE">
        <w:rPr>
          <w:rFonts w:asciiTheme="minorHAnsi" w:hAnsiTheme="minorHAnsi" w:cstheme="minorHAnsi"/>
          <w:color w:val="7030A0"/>
        </w:rPr>
        <w:t xml:space="preserve"> operation is invoked, </w:t>
      </w:r>
      <w:r>
        <w:rPr>
          <w:rFonts w:asciiTheme="minorHAnsi" w:hAnsiTheme="minorHAnsi" w:cstheme="minorHAnsi"/>
        </w:rPr>
        <w:t>t</w:t>
      </w:r>
      <w:r w:rsidRPr="008B34EE">
        <w:rPr>
          <w:rFonts w:asciiTheme="minorHAnsi" w:hAnsiTheme="minorHAnsi" w:cstheme="minorHAnsi"/>
        </w:rPr>
        <w:t>he operation</w:t>
      </w:r>
      <w:r w:rsidRPr="008B34EE">
        <w:rPr>
          <w:rFonts w:asciiTheme="minorHAnsi" w:hAnsiTheme="minorHAnsi" w:cstheme="minorHAnsi"/>
          <w:color w:val="7030A0"/>
        </w:rPr>
        <w:t xml:space="preserve"> request </w:t>
      </w:r>
      <w:r w:rsidRPr="008B34EE">
        <w:rPr>
          <w:rFonts w:asciiTheme="minorHAnsi" w:hAnsiTheme="minorHAnsi" w:cstheme="minorHAnsi"/>
        </w:rPr>
        <w:t>MAY return the filed documents or links to the documents</w:t>
      </w:r>
      <w:r>
        <w:rPr>
          <w:rFonts w:asciiTheme="minorHAnsi" w:hAnsiTheme="minorHAnsi" w:cstheme="minorHAnsi"/>
        </w:rPr>
        <w:t xml:space="preserve"> </w:t>
      </w:r>
      <w:r w:rsidRPr="008B34EE">
        <w:rPr>
          <w:rFonts w:asciiTheme="minorHAnsi" w:hAnsiTheme="minorHAnsi" w:cstheme="minorHAnsi"/>
        </w:rPr>
        <w:t xml:space="preserve">but MUST include the </w:t>
      </w:r>
      <w:r w:rsidRPr="008B34EE">
        <w:rPr>
          <w:rFonts w:asciiTheme="minorHAnsi" w:hAnsiTheme="minorHAnsi" w:cstheme="minorHAnsi"/>
          <w:b/>
        </w:rPr>
        <w:t>[FIPS 180-4]</w:t>
      </w:r>
      <w:r w:rsidRPr="008B34EE">
        <w:rPr>
          <w:rFonts w:asciiTheme="minorHAnsi" w:hAnsiTheme="minorHAnsi" w:cstheme="minorHAnsi"/>
        </w:rPr>
        <w:t xml:space="preserve"> SHA 256 document hash, a condensed representation of a document intended to protect document integrity.</w:t>
      </w:r>
    </w:p>
    <w:p w14:paraId="5D7CA75D" w14:textId="77777777" w:rsidR="00457D55" w:rsidRPr="008B34EE" w:rsidRDefault="00457D55" w:rsidP="00457D55">
      <w:pPr>
        <w:pStyle w:val="ListBullet"/>
        <w:numPr>
          <w:ilvl w:val="0"/>
          <w:numId w:val="0"/>
        </w:numPr>
        <w:tabs>
          <w:tab w:val="left" w:pos="720"/>
        </w:tabs>
        <w:rPr>
          <w:rFonts w:asciiTheme="minorHAnsi" w:hAnsiTheme="minorHAnsi" w:cstheme="minorHAnsi"/>
        </w:rPr>
      </w:pPr>
      <w:r w:rsidRPr="008B34EE">
        <w:rPr>
          <w:rFonts w:asciiTheme="minorHAnsi" w:hAnsiTheme="minorHAnsi" w:cstheme="minorHAnsi"/>
        </w:rPr>
        <w:t>If the filing included a payment, and the filing was accepted by the clerk and court record system, a receipt for the payment MUST be included in the operation</w:t>
      </w:r>
      <w:r>
        <w:rPr>
          <w:rFonts w:asciiTheme="minorHAnsi" w:hAnsiTheme="minorHAnsi" w:cstheme="minorHAnsi"/>
        </w:rPr>
        <w:t xml:space="preserve"> </w:t>
      </w:r>
      <w:r w:rsidRPr="008B34EE">
        <w:rPr>
          <w:rFonts w:asciiTheme="minorHAnsi" w:hAnsiTheme="minorHAnsi" w:cstheme="minorHAnsi"/>
          <w:color w:val="7030A0"/>
        </w:rPr>
        <w:t>request</w:t>
      </w:r>
      <w:r w:rsidRPr="008B34EE">
        <w:rPr>
          <w:rFonts w:asciiTheme="minorHAnsi" w:hAnsiTheme="minorHAnsi" w:cstheme="minorHAnsi"/>
        </w:rPr>
        <w:t>.  The Filing Assembly MDE responds synchronously with an acknowledgement of the callback message.</w:t>
      </w:r>
    </w:p>
    <w:p w14:paraId="122D8509" w14:textId="77777777" w:rsidR="00457D55" w:rsidRDefault="00457D55" w:rsidP="00457D55">
      <w:pPr>
        <w:spacing w:after="0"/>
        <w:rPr>
          <w:color w:val="7030A0"/>
          <w:sz w:val="20"/>
          <w:szCs w:val="20"/>
        </w:rPr>
      </w:pPr>
    </w:p>
    <w:p w14:paraId="77557379" w14:textId="77777777" w:rsidR="00457D55" w:rsidRDefault="00457D55" w:rsidP="00457D55">
      <w:pPr>
        <w:spacing w:after="0"/>
        <w:rPr>
          <w:color w:val="7030A0"/>
          <w:sz w:val="20"/>
          <w:szCs w:val="20"/>
        </w:rPr>
      </w:pPr>
    </w:p>
    <w:p w14:paraId="75ECE4FC" w14:textId="0E44AAA9" w:rsidR="00293C02" w:rsidRDefault="00457D55" w:rsidP="00457D55">
      <w:pPr>
        <w:spacing w:after="0"/>
        <w:rPr>
          <w:sz w:val="20"/>
          <w:szCs w:val="20"/>
        </w:rPr>
      </w:pPr>
      <w:r>
        <w:rPr>
          <w:sz w:val="20"/>
          <w:szCs w:val="20"/>
        </w:rPr>
        <w:t xml:space="preserve">Note that I have </w:t>
      </w:r>
      <w:r w:rsidR="00293C02">
        <w:rPr>
          <w:sz w:val="20"/>
          <w:szCs w:val="20"/>
        </w:rPr>
        <w:t>highlighted</w:t>
      </w:r>
      <w:r>
        <w:rPr>
          <w:sz w:val="20"/>
          <w:szCs w:val="20"/>
        </w:rPr>
        <w:t xml:space="preserve"> through the words “the clerk rejects the filings or” in 3.2.8 above. I did this because these words </w:t>
      </w:r>
      <w:r w:rsidR="00293C02">
        <w:rPr>
          <w:sz w:val="20"/>
          <w:szCs w:val="20"/>
        </w:rPr>
        <w:t>may require additional consideration.</w:t>
      </w:r>
    </w:p>
    <w:p w14:paraId="5D11ED34" w14:textId="77777777" w:rsidR="00293C02" w:rsidRDefault="00293C02" w:rsidP="00457D55">
      <w:pPr>
        <w:spacing w:after="0"/>
        <w:rPr>
          <w:sz w:val="20"/>
          <w:szCs w:val="20"/>
        </w:rPr>
      </w:pPr>
    </w:p>
    <w:p w14:paraId="5F0F683C" w14:textId="5619AA14" w:rsidR="00293C02" w:rsidRDefault="00293C02" w:rsidP="00457D55">
      <w:pPr>
        <w:spacing w:after="0"/>
        <w:rPr>
          <w:sz w:val="20"/>
          <w:szCs w:val="20"/>
        </w:rPr>
      </w:pPr>
      <w:r>
        <w:rPr>
          <w:sz w:val="20"/>
          <w:szCs w:val="20"/>
        </w:rPr>
        <w:t xml:space="preserve">It is still true that the </w:t>
      </w:r>
      <w:proofErr w:type="spellStart"/>
      <w:r>
        <w:rPr>
          <w:sz w:val="20"/>
          <w:szCs w:val="20"/>
        </w:rPr>
        <w:t>RecordFiling</w:t>
      </w:r>
      <w:proofErr w:type="spellEnd"/>
      <w:r>
        <w:rPr>
          <w:sz w:val="20"/>
          <w:szCs w:val="20"/>
        </w:rPr>
        <w:t xml:space="preserve"> operation is a mandatory ECF 4.1 operation, even when a submission is fully or partially rejected by a clerk (in </w:t>
      </w:r>
      <w:proofErr w:type="spellStart"/>
      <w:r>
        <w:rPr>
          <w:sz w:val="20"/>
          <w:szCs w:val="20"/>
        </w:rPr>
        <w:t>FilingReview</w:t>
      </w:r>
      <w:proofErr w:type="spellEnd"/>
      <w:r>
        <w:rPr>
          <w:sz w:val="20"/>
          <w:szCs w:val="20"/>
        </w:rPr>
        <w:t xml:space="preserve"> MDE). As such, </w:t>
      </w:r>
      <w:proofErr w:type="gramStart"/>
      <w:r>
        <w:rPr>
          <w:sz w:val="20"/>
          <w:szCs w:val="20"/>
        </w:rPr>
        <w:t>clerk</w:t>
      </w:r>
      <w:proofErr w:type="gramEnd"/>
      <w:r>
        <w:rPr>
          <w:sz w:val="20"/>
          <w:szCs w:val="20"/>
        </w:rPr>
        <w:t xml:space="preserve"> determination of the acceptability of the submission is irrelevant to the need to call </w:t>
      </w:r>
      <w:proofErr w:type="spellStart"/>
      <w:r>
        <w:rPr>
          <w:sz w:val="20"/>
          <w:szCs w:val="20"/>
        </w:rPr>
        <w:t>RecordFiling</w:t>
      </w:r>
      <w:proofErr w:type="spellEnd"/>
      <w:r>
        <w:rPr>
          <w:sz w:val="20"/>
          <w:szCs w:val="20"/>
        </w:rPr>
        <w:t>.</w:t>
      </w:r>
    </w:p>
    <w:p w14:paraId="4FA04FB8" w14:textId="541F315D" w:rsidR="00293C02" w:rsidRDefault="00293C02" w:rsidP="00457D55">
      <w:pPr>
        <w:spacing w:after="0"/>
        <w:rPr>
          <w:sz w:val="20"/>
          <w:szCs w:val="20"/>
        </w:rPr>
      </w:pPr>
    </w:p>
    <w:p w14:paraId="4BB5AFBA" w14:textId="555074FA" w:rsidR="00293C02" w:rsidRDefault="00293C02" w:rsidP="00457D55">
      <w:pPr>
        <w:spacing w:after="0"/>
        <w:rPr>
          <w:sz w:val="20"/>
          <w:szCs w:val="20"/>
        </w:rPr>
      </w:pPr>
      <w:r>
        <w:rPr>
          <w:sz w:val="20"/>
          <w:szCs w:val="20"/>
        </w:rPr>
        <w:t xml:space="preserve">However, now with ECF 4.1, even when </w:t>
      </w:r>
      <w:proofErr w:type="spellStart"/>
      <w:r>
        <w:rPr>
          <w:sz w:val="20"/>
          <w:szCs w:val="20"/>
        </w:rPr>
        <w:t>RecordFiling</w:t>
      </w:r>
      <w:proofErr w:type="spellEnd"/>
      <w:r>
        <w:rPr>
          <w:sz w:val="20"/>
          <w:szCs w:val="20"/>
        </w:rPr>
        <w:t xml:space="preserve"> has been called (as required), it does not follow that there will/must be any </w:t>
      </w:r>
      <w:proofErr w:type="spellStart"/>
      <w:r>
        <w:rPr>
          <w:sz w:val="20"/>
          <w:szCs w:val="20"/>
        </w:rPr>
        <w:t>NotifyDocketingComplete</w:t>
      </w:r>
      <w:proofErr w:type="spellEnd"/>
      <w:r>
        <w:rPr>
          <w:sz w:val="20"/>
          <w:szCs w:val="20"/>
        </w:rPr>
        <w:t xml:space="preserve"> request.</w:t>
      </w:r>
    </w:p>
    <w:p w14:paraId="41E761FD" w14:textId="64A70D2F" w:rsidR="00293C02" w:rsidRDefault="00293C02" w:rsidP="00457D55">
      <w:pPr>
        <w:spacing w:after="0"/>
        <w:rPr>
          <w:sz w:val="20"/>
          <w:szCs w:val="20"/>
        </w:rPr>
      </w:pPr>
    </w:p>
    <w:p w14:paraId="77B1C1F3" w14:textId="015ED0F3" w:rsidR="00293C02" w:rsidRDefault="00293C02" w:rsidP="00457D55">
      <w:pPr>
        <w:spacing w:after="0"/>
        <w:rPr>
          <w:sz w:val="20"/>
          <w:szCs w:val="20"/>
        </w:rPr>
      </w:pPr>
      <w:r>
        <w:rPr>
          <w:sz w:val="20"/>
          <w:szCs w:val="20"/>
        </w:rPr>
        <w:t xml:space="preserve">So, is it the ECF TC’s intention to make invocation of </w:t>
      </w:r>
      <w:proofErr w:type="spellStart"/>
      <w:r>
        <w:rPr>
          <w:sz w:val="20"/>
          <w:szCs w:val="20"/>
        </w:rPr>
        <w:t>NotifyDocketingComplete</w:t>
      </w:r>
      <w:proofErr w:type="spellEnd"/>
      <w:r>
        <w:rPr>
          <w:sz w:val="20"/>
          <w:szCs w:val="20"/>
        </w:rPr>
        <w:t xml:space="preserve"> mandatory when a clerk has rejected a submission (in full? Or in-part?) without regard for Court Policy and/or inclusion of </w:t>
      </w:r>
      <w:proofErr w:type="spellStart"/>
      <w:proofErr w:type="gramStart"/>
      <w:r>
        <w:rPr>
          <w:sz w:val="20"/>
          <w:szCs w:val="20"/>
        </w:rPr>
        <w:t>ecf:SendingMDELocationID</w:t>
      </w:r>
      <w:proofErr w:type="spellEnd"/>
      <w:proofErr w:type="gramEnd"/>
      <w:r>
        <w:rPr>
          <w:sz w:val="20"/>
          <w:szCs w:val="20"/>
        </w:rPr>
        <w:t>/</w:t>
      </w:r>
      <w:proofErr w:type="spellStart"/>
      <w:r>
        <w:rPr>
          <w:sz w:val="20"/>
          <w:szCs w:val="20"/>
        </w:rPr>
        <w:t>ecf:SendingProfileCode</w:t>
      </w:r>
      <w:proofErr w:type="spellEnd"/>
      <w:r>
        <w:rPr>
          <w:sz w:val="20"/>
          <w:szCs w:val="20"/>
        </w:rPr>
        <w:t xml:space="preserve"> in the </w:t>
      </w:r>
      <w:proofErr w:type="spellStart"/>
      <w:r>
        <w:rPr>
          <w:sz w:val="20"/>
          <w:szCs w:val="20"/>
        </w:rPr>
        <w:t>RecordFilingRequest</w:t>
      </w:r>
      <w:proofErr w:type="spellEnd"/>
      <w:r>
        <w:rPr>
          <w:sz w:val="20"/>
          <w:szCs w:val="20"/>
        </w:rPr>
        <w:t>?</w:t>
      </w:r>
    </w:p>
    <w:p w14:paraId="2D829E78" w14:textId="0706312C" w:rsidR="007C6EC3" w:rsidRDefault="007C6EC3" w:rsidP="00457D55">
      <w:pPr>
        <w:spacing w:after="0"/>
        <w:rPr>
          <w:sz w:val="20"/>
          <w:szCs w:val="20"/>
        </w:rPr>
      </w:pPr>
    </w:p>
    <w:p w14:paraId="13992038" w14:textId="76B6DD78" w:rsidR="007C6EC3" w:rsidRDefault="007C6EC3" w:rsidP="00457D55">
      <w:pPr>
        <w:spacing w:after="0"/>
        <w:rPr>
          <w:sz w:val="20"/>
          <w:szCs w:val="20"/>
        </w:rPr>
      </w:pPr>
    </w:p>
    <w:p w14:paraId="605B3609" w14:textId="102093E7" w:rsidR="00791FCF" w:rsidRDefault="00791FCF" w:rsidP="00457D55">
      <w:pPr>
        <w:spacing w:after="0"/>
        <w:rPr>
          <w:sz w:val="20"/>
          <w:szCs w:val="20"/>
        </w:rPr>
      </w:pPr>
      <w:r>
        <w:rPr>
          <w:sz w:val="20"/>
          <w:szCs w:val="20"/>
        </w:rPr>
        <w:t>Congratulations, you have made it through Issue #7.</w:t>
      </w:r>
    </w:p>
    <w:p w14:paraId="4CD6C7B7" w14:textId="66B8A1EA" w:rsidR="00791FCF" w:rsidRDefault="00791FCF" w:rsidP="00457D55">
      <w:pPr>
        <w:spacing w:after="0"/>
        <w:rPr>
          <w:sz w:val="20"/>
          <w:szCs w:val="20"/>
        </w:rPr>
      </w:pPr>
    </w:p>
    <w:p w14:paraId="54287BDA" w14:textId="163758F3" w:rsidR="00791FCF" w:rsidRPr="000C3BEF" w:rsidRDefault="000C3BEF" w:rsidP="00457D55">
      <w:pPr>
        <w:spacing w:after="0"/>
        <w:rPr>
          <w:color w:val="FF0000"/>
          <w:sz w:val="20"/>
          <w:szCs w:val="20"/>
        </w:rPr>
      </w:pPr>
      <w:r>
        <w:rPr>
          <w:color w:val="FF0000"/>
          <w:sz w:val="20"/>
          <w:szCs w:val="20"/>
        </w:rPr>
        <w:t>Congratulations, I believe this qualifies as the longest comment in TC history. Not surprisingly, t</w:t>
      </w:r>
      <w:r w:rsidRPr="000C3BEF">
        <w:rPr>
          <w:color w:val="FF0000"/>
          <w:sz w:val="20"/>
          <w:szCs w:val="20"/>
        </w:rPr>
        <w:t>his will require discussion by the TC.</w:t>
      </w:r>
    </w:p>
    <w:p w14:paraId="33E21ECF" w14:textId="77777777" w:rsidR="00F7169C" w:rsidRDefault="00F7169C" w:rsidP="00457D55">
      <w:pPr>
        <w:spacing w:after="0"/>
        <w:rPr>
          <w:sz w:val="20"/>
          <w:szCs w:val="20"/>
        </w:rPr>
      </w:pPr>
    </w:p>
    <w:p w14:paraId="7990BC0E" w14:textId="7A5F0627" w:rsidR="00791FCF" w:rsidRDefault="00791FCF" w:rsidP="00457D55">
      <w:pPr>
        <w:spacing w:after="0"/>
        <w:rPr>
          <w:sz w:val="20"/>
          <w:szCs w:val="20"/>
        </w:rPr>
      </w:pPr>
      <w:r>
        <w:rPr>
          <w:sz w:val="20"/>
          <w:szCs w:val="20"/>
        </w:rPr>
        <w:t>8. In Appendix F, please add ‘Civil’ to Arizona Administrative Office of the Courts, as in:</w:t>
      </w:r>
    </w:p>
    <w:p w14:paraId="2A7BFBE2" w14:textId="717ACE5D" w:rsidR="00791FCF" w:rsidRDefault="00791FCF" w:rsidP="00457D55">
      <w:pPr>
        <w:spacing w:after="0"/>
        <w:rPr>
          <w:sz w:val="20"/>
          <w:szCs w:val="20"/>
        </w:rPr>
      </w:pPr>
    </w:p>
    <w:p w14:paraId="0C2984ED" w14:textId="77777777" w:rsidR="00791FCF" w:rsidRDefault="00791FCF" w:rsidP="00791FCF">
      <w:pPr>
        <w:pStyle w:val="Contributor"/>
        <w:numPr>
          <w:ilvl w:val="0"/>
          <w:numId w:val="5"/>
        </w:numPr>
      </w:pPr>
      <w:r>
        <w:t>Arizona Administrative Office of the Courts</w:t>
      </w:r>
    </w:p>
    <w:p w14:paraId="2FDD1EFD" w14:textId="1F4EB396" w:rsidR="00791FCF" w:rsidRDefault="00791FCF" w:rsidP="00791FCF">
      <w:pPr>
        <w:pStyle w:val="Contributor"/>
        <w:numPr>
          <w:ilvl w:val="1"/>
          <w:numId w:val="5"/>
        </w:numPr>
      </w:pPr>
      <w:r>
        <w:t>Appellate, Civil</w:t>
      </w:r>
    </w:p>
    <w:p w14:paraId="0F4BA7A5" w14:textId="0DF567FF" w:rsidR="00791FCF" w:rsidRDefault="00791FCF" w:rsidP="00457D55">
      <w:pPr>
        <w:spacing w:after="0"/>
        <w:rPr>
          <w:sz w:val="20"/>
          <w:szCs w:val="20"/>
        </w:rPr>
      </w:pPr>
    </w:p>
    <w:p w14:paraId="1AA36C7E" w14:textId="4C28AF8C" w:rsidR="00104C09" w:rsidRPr="00104C09" w:rsidRDefault="00104C09" w:rsidP="00457D55">
      <w:pPr>
        <w:spacing w:after="0"/>
        <w:rPr>
          <w:color w:val="FF0000"/>
          <w:sz w:val="20"/>
          <w:szCs w:val="20"/>
        </w:rPr>
      </w:pPr>
      <w:r w:rsidRPr="00104C09">
        <w:rPr>
          <w:color w:val="FF0000"/>
          <w:sz w:val="20"/>
          <w:szCs w:val="20"/>
        </w:rPr>
        <w:t xml:space="preserve">The affiliations listed in OASIS specifications are based on OASIS memberships. </w:t>
      </w:r>
      <w:r>
        <w:rPr>
          <w:color w:val="FF0000"/>
          <w:sz w:val="20"/>
          <w:szCs w:val="20"/>
        </w:rPr>
        <w:t xml:space="preserve">To make this change, </w:t>
      </w:r>
      <w:r w:rsidRPr="00104C09">
        <w:rPr>
          <w:color w:val="FF0000"/>
          <w:sz w:val="20"/>
          <w:szCs w:val="20"/>
        </w:rPr>
        <w:t xml:space="preserve">I think the Arizona Supreme Court will need to update </w:t>
      </w:r>
      <w:r>
        <w:rPr>
          <w:color w:val="FF0000"/>
          <w:sz w:val="20"/>
          <w:szCs w:val="20"/>
        </w:rPr>
        <w:t>the account name on their OASIS subscription</w:t>
      </w:r>
      <w:r w:rsidR="00865B8B">
        <w:rPr>
          <w:color w:val="FF0000"/>
          <w:sz w:val="20"/>
          <w:szCs w:val="20"/>
        </w:rPr>
        <w:t xml:space="preserve"> either through the Membership Portal (</w:t>
      </w:r>
      <w:hyperlink r:id="rId8" w:history="1">
        <w:r w:rsidR="00865B8B" w:rsidRPr="00A5783D">
          <w:rPr>
            <w:rStyle w:val="Hyperlink"/>
            <w:sz w:val="20"/>
            <w:szCs w:val="20"/>
          </w:rPr>
          <w:t>https://community.oasis-open.org/oasis/s/#/profile/acct_info</w:t>
        </w:r>
      </w:hyperlink>
      <w:r w:rsidR="00865B8B">
        <w:rPr>
          <w:color w:val="FF0000"/>
          <w:sz w:val="20"/>
          <w:szCs w:val="20"/>
        </w:rPr>
        <w:t>) or with the assistance of OASIS staff (</w:t>
      </w:r>
      <w:hyperlink r:id="rId9" w:history="1">
        <w:r w:rsidR="00865B8B" w:rsidRPr="00A5783D">
          <w:rPr>
            <w:rStyle w:val="Hyperlink"/>
            <w:sz w:val="20"/>
            <w:szCs w:val="20"/>
          </w:rPr>
          <w:t>https://www.oasis-open.org/staff/</w:t>
        </w:r>
      </w:hyperlink>
      <w:r w:rsidR="00865B8B">
        <w:rPr>
          <w:color w:val="FF0000"/>
          <w:sz w:val="20"/>
          <w:szCs w:val="20"/>
        </w:rPr>
        <w:t>), likely Irene Heller (</w:t>
      </w:r>
      <w:hyperlink r:id="rId10" w:history="1">
        <w:r w:rsidR="00865B8B" w:rsidRPr="00A5783D">
          <w:rPr>
            <w:rStyle w:val="Hyperlink"/>
            <w:sz w:val="20"/>
            <w:szCs w:val="20"/>
          </w:rPr>
          <w:t>irene.heller@oasis-open.org</w:t>
        </w:r>
      </w:hyperlink>
      <w:r w:rsidR="00865B8B">
        <w:rPr>
          <w:color w:val="FF0000"/>
          <w:sz w:val="20"/>
          <w:szCs w:val="20"/>
        </w:rPr>
        <w:t>).</w:t>
      </w:r>
    </w:p>
    <w:p w14:paraId="1E2723C2" w14:textId="77777777" w:rsidR="00293C02" w:rsidRDefault="00293C02" w:rsidP="00457D55">
      <w:pPr>
        <w:spacing w:after="0"/>
        <w:rPr>
          <w:sz w:val="20"/>
          <w:szCs w:val="20"/>
        </w:rPr>
      </w:pPr>
    </w:p>
    <w:p w14:paraId="601F0105" w14:textId="77777777" w:rsidR="00457D55" w:rsidRDefault="00457D55" w:rsidP="00457D55">
      <w:pPr>
        <w:spacing w:after="0"/>
        <w:rPr>
          <w:sz w:val="20"/>
          <w:szCs w:val="20"/>
        </w:rPr>
      </w:pPr>
    </w:p>
    <w:p w14:paraId="2076FA8E" w14:textId="77777777" w:rsidR="00457D55" w:rsidRDefault="00457D55" w:rsidP="00457D55">
      <w:pPr>
        <w:spacing w:after="0"/>
        <w:rPr>
          <w:sz w:val="20"/>
          <w:szCs w:val="20"/>
        </w:rPr>
      </w:pPr>
    </w:p>
    <w:p w14:paraId="30B61132" w14:textId="53BE7066" w:rsidR="00C51A3C" w:rsidRDefault="00C51A3C" w:rsidP="008A16C1">
      <w:pPr>
        <w:rPr>
          <w:sz w:val="20"/>
          <w:szCs w:val="20"/>
        </w:rPr>
      </w:pPr>
    </w:p>
    <w:p w14:paraId="4BEACC99" w14:textId="77777777" w:rsidR="00C51A3C" w:rsidRDefault="00C51A3C" w:rsidP="008A16C1">
      <w:pPr>
        <w:rPr>
          <w:sz w:val="20"/>
          <w:szCs w:val="20"/>
        </w:rPr>
      </w:pPr>
    </w:p>
    <w:p w14:paraId="2A63B869" w14:textId="77777777" w:rsidR="00C51A3C" w:rsidRDefault="00C51A3C">
      <w:pPr>
        <w:rPr>
          <w:b/>
          <w:bCs/>
          <w:sz w:val="20"/>
          <w:szCs w:val="20"/>
        </w:rPr>
      </w:pPr>
      <w:r>
        <w:rPr>
          <w:b/>
          <w:bCs/>
          <w:sz w:val="20"/>
          <w:szCs w:val="20"/>
        </w:rPr>
        <w:br w:type="page"/>
      </w:r>
    </w:p>
    <w:p w14:paraId="636335D1" w14:textId="4EF865BC" w:rsidR="002271B5" w:rsidRPr="002271B5" w:rsidRDefault="00880F58">
      <w:pPr>
        <w:rPr>
          <w:b/>
          <w:bCs/>
          <w:sz w:val="20"/>
          <w:szCs w:val="20"/>
        </w:rPr>
      </w:pPr>
      <w:r w:rsidRPr="00880F58">
        <w:rPr>
          <w:b/>
          <w:bCs/>
          <w:sz w:val="20"/>
          <w:szCs w:val="20"/>
        </w:rPr>
        <w:lastRenderedPageBreak/>
        <w:t>ECF 4.1 WSSIP WD03</w:t>
      </w:r>
    </w:p>
    <w:p w14:paraId="5D6EEC6A" w14:textId="1EC92289" w:rsidR="002271B5" w:rsidRDefault="002271B5">
      <w:pPr>
        <w:rPr>
          <w:sz w:val="20"/>
          <w:szCs w:val="20"/>
        </w:rPr>
      </w:pPr>
      <w:r>
        <w:rPr>
          <w:sz w:val="20"/>
          <w:szCs w:val="20"/>
        </w:rPr>
        <w:t>1. Typ</w:t>
      </w:r>
      <w:r w:rsidR="007E1324">
        <w:rPr>
          <w:sz w:val="20"/>
          <w:szCs w:val="20"/>
        </w:rPr>
        <w:t>o</w:t>
      </w:r>
      <w:r>
        <w:rPr>
          <w:sz w:val="20"/>
          <w:szCs w:val="20"/>
        </w:rPr>
        <w:t xml:space="preserve"> on line 285 – there needs to be a space character inserted between “operation” and “being”.</w:t>
      </w:r>
    </w:p>
    <w:p w14:paraId="253E9672" w14:textId="3B495C1D" w:rsidR="00511FDF" w:rsidRPr="000C3BEF" w:rsidRDefault="000C3BEF">
      <w:pPr>
        <w:rPr>
          <w:color w:val="FF0000"/>
          <w:sz w:val="20"/>
          <w:szCs w:val="20"/>
        </w:rPr>
      </w:pPr>
      <w:r w:rsidRPr="000C3BEF">
        <w:rPr>
          <w:color w:val="FF0000"/>
          <w:sz w:val="20"/>
          <w:szCs w:val="20"/>
        </w:rPr>
        <w:t>Will be fixed.</w:t>
      </w:r>
    </w:p>
    <w:p w14:paraId="65E0F28B" w14:textId="61F2F413" w:rsidR="002271B5" w:rsidRDefault="00511FDF">
      <w:pPr>
        <w:rPr>
          <w:sz w:val="20"/>
          <w:szCs w:val="20"/>
        </w:rPr>
      </w:pPr>
      <w:r>
        <w:rPr>
          <w:sz w:val="20"/>
          <w:szCs w:val="20"/>
        </w:rPr>
        <w:t>2. Section 1.2.4 W3C Web Services Description Language (WSDL) 1.1 includes the following:</w:t>
      </w:r>
    </w:p>
    <w:p w14:paraId="408A6940" w14:textId="77777777" w:rsidR="003E123F" w:rsidRDefault="003E123F">
      <w:pPr>
        <w:rPr>
          <w:sz w:val="20"/>
          <w:szCs w:val="20"/>
        </w:rPr>
      </w:pPr>
    </w:p>
    <w:p w14:paraId="6DD847E7" w14:textId="77777777" w:rsidR="00511FDF" w:rsidRDefault="00511FDF" w:rsidP="00511FDF">
      <w:r>
        <w:t xml:space="preserve">An MDE implementation MUST consist of a </w:t>
      </w:r>
      <w:r>
        <w:rPr>
          <w:rStyle w:val="Refterm"/>
        </w:rPr>
        <w:t xml:space="preserve">[SOAP 1.1] </w:t>
      </w:r>
      <w:r>
        <w:t xml:space="preserve">web service that implements the SOAP HTTP binding for that MDE’s </w:t>
      </w:r>
      <w:proofErr w:type="spellStart"/>
      <w:r>
        <w:t>portType</w:t>
      </w:r>
      <w:proofErr w:type="spellEnd"/>
      <w:r>
        <w:t xml:space="preserve"> from the corresponding MDE WSDL document provided with this specification (</w:t>
      </w:r>
      <w:proofErr w:type="gramStart"/>
      <w:r>
        <w:t>e.g.</w:t>
      </w:r>
      <w:proofErr w:type="gramEnd"/>
      <w:r>
        <w:t xml:space="preserve"> </w:t>
      </w:r>
      <w:proofErr w:type="spellStart"/>
      <w:r>
        <w:rPr>
          <w:rFonts w:ascii="Courier New" w:hAnsi="Courier New" w:cs="Courier New"/>
        </w:rPr>
        <w:t>CourtRecordMDE.wsdl</w:t>
      </w:r>
      <w:proofErr w:type="spellEnd"/>
      <w:r>
        <w:t xml:space="preserve">).  Further, the implementation MUST be accompanied by an implementation-specific WSDL document that imports the namespace defined in the MDE WDSL, and defines a </w:t>
      </w:r>
      <w:r>
        <w:rPr>
          <w:rStyle w:val="code"/>
          <w:rFonts w:eastAsia="Arial Unicode MS"/>
        </w:rPr>
        <w:t>&lt;</w:t>
      </w:r>
      <w:proofErr w:type="spellStart"/>
      <w:proofErr w:type="gramStart"/>
      <w:r>
        <w:rPr>
          <w:rStyle w:val="code"/>
          <w:rFonts w:eastAsia="Arial Unicode MS"/>
        </w:rPr>
        <w:t>wsdl:service</w:t>
      </w:r>
      <w:proofErr w:type="spellEnd"/>
      <w:proofErr w:type="gramEnd"/>
      <w:r>
        <w:rPr>
          <w:rStyle w:val="code"/>
          <w:rFonts w:eastAsia="Arial Unicode MS"/>
        </w:rPr>
        <w:t>&gt;</w:t>
      </w:r>
      <w:r>
        <w:t xml:space="preserve"> element containing a </w:t>
      </w:r>
      <w:r>
        <w:rPr>
          <w:rStyle w:val="code"/>
          <w:rFonts w:eastAsia="Arial Unicode MS"/>
        </w:rPr>
        <w:t>&lt;</w:t>
      </w:r>
      <w:proofErr w:type="spellStart"/>
      <w:r>
        <w:rPr>
          <w:rStyle w:val="code"/>
          <w:rFonts w:eastAsia="Arial Unicode MS"/>
        </w:rPr>
        <w:t>soap:address</w:t>
      </w:r>
      <w:proofErr w:type="spellEnd"/>
      <w:r>
        <w:rPr>
          <w:rStyle w:val="code"/>
          <w:rFonts w:eastAsia="Arial Unicode MS"/>
        </w:rPr>
        <w:t>&gt;</w:t>
      </w:r>
      <w:r>
        <w:t xml:space="preserve"> element with a </w:t>
      </w:r>
      <w:r>
        <w:rPr>
          <w:rStyle w:val="code"/>
          <w:rFonts w:eastAsia="Arial Unicode MS"/>
        </w:rPr>
        <w:t>location</w:t>
      </w:r>
      <w:r>
        <w:t xml:space="preserve"> attribute whose value provides an HTTP URL at which the MDE implementation can be invoked.</w:t>
      </w:r>
    </w:p>
    <w:p w14:paraId="545E315D" w14:textId="21717BF7" w:rsidR="008B77C6" w:rsidRDefault="00511FDF" w:rsidP="00511FDF">
      <w:r>
        <w:t>(Note that in the previous paragraph, a namespace prefix of “</w:t>
      </w:r>
      <w:proofErr w:type="spellStart"/>
      <w:r>
        <w:t>wsdl</w:t>
      </w:r>
      <w:proofErr w:type="spellEnd"/>
      <w:r>
        <w:t xml:space="preserve">” is assumed to map to the </w:t>
      </w:r>
      <w:hyperlink r:id="rId11" w:history="1">
        <w:r>
          <w:rPr>
            <w:rStyle w:val="Hyperlink"/>
            <w:rFonts w:ascii="Courier New" w:hAnsi="Courier New" w:cs="Courier New"/>
          </w:rPr>
          <w:t>http://schemas.xmlsoap.org/wsdl/</w:t>
        </w:r>
      </w:hyperlink>
      <w:r>
        <w:t xml:space="preserve"> namespace, while the namespace prefix of “soap” is assumed to map to the </w:t>
      </w:r>
      <w:hyperlink r:id="rId12" w:history="1">
        <w:r>
          <w:rPr>
            <w:rStyle w:val="Hyperlink"/>
            <w:rFonts w:ascii="Courier New" w:hAnsi="Courier New" w:cs="Courier New"/>
          </w:rPr>
          <w:t>http://schemas.xmlsoap.org/wsdl/soap/</w:t>
        </w:r>
      </w:hyperlink>
      <w:r>
        <w:t xml:space="preserve"> namespace.)</w:t>
      </w:r>
    </w:p>
    <w:p w14:paraId="70B0A025" w14:textId="356DE7B1" w:rsidR="00511FDF" w:rsidRDefault="00511FDF" w:rsidP="00511FDF">
      <w:r>
        <w:t xml:space="preserve">An example (non-normative) </w:t>
      </w:r>
      <w:proofErr w:type="gramStart"/>
      <w:r>
        <w:t>implementation-specific</w:t>
      </w:r>
      <w:proofErr w:type="gramEnd"/>
      <w:r>
        <w:t xml:space="preserve"> WSDL document for each MDE (e.g. </w:t>
      </w:r>
      <w:r>
        <w:rPr>
          <w:rFonts w:ascii="Courier New" w:hAnsi="Courier New" w:cs="Courier New"/>
        </w:rPr>
        <w:t>examples/</w:t>
      </w:r>
      <w:proofErr w:type="spellStart"/>
      <w:r>
        <w:rPr>
          <w:rFonts w:ascii="Courier New" w:hAnsi="Courier New" w:cs="Courier New"/>
        </w:rPr>
        <w:t>CourtRecordMDE-ImplementationExample.xsdl</w:t>
      </w:r>
      <w:proofErr w:type="spellEnd"/>
      <w:r>
        <w:t>) is provided with this specification.</w:t>
      </w:r>
    </w:p>
    <w:p w14:paraId="67EBF3C0" w14:textId="19AD7E69" w:rsidR="003E123F" w:rsidRDefault="003E123F" w:rsidP="003E123F">
      <w:pPr>
        <w:spacing w:after="0"/>
        <w:rPr>
          <w:sz w:val="20"/>
          <w:szCs w:val="20"/>
        </w:rPr>
      </w:pPr>
    </w:p>
    <w:p w14:paraId="2FD74728" w14:textId="77777777" w:rsidR="0093782B" w:rsidRDefault="0093782B" w:rsidP="003E123F">
      <w:pPr>
        <w:spacing w:after="0"/>
        <w:rPr>
          <w:sz w:val="20"/>
          <w:szCs w:val="20"/>
        </w:rPr>
      </w:pPr>
    </w:p>
    <w:p w14:paraId="54F9597B" w14:textId="0BBC223A" w:rsidR="00511FDF" w:rsidRDefault="00B14FE8" w:rsidP="003E123F">
      <w:pPr>
        <w:spacing w:after="0"/>
        <w:rPr>
          <w:sz w:val="20"/>
          <w:szCs w:val="20"/>
        </w:rPr>
      </w:pPr>
      <w:r>
        <w:rPr>
          <w:sz w:val="20"/>
          <w:szCs w:val="20"/>
        </w:rPr>
        <w:t xml:space="preserve">The language provided above for WD03 is </w:t>
      </w:r>
      <w:proofErr w:type="gramStart"/>
      <w:r>
        <w:rPr>
          <w:sz w:val="20"/>
          <w:szCs w:val="20"/>
        </w:rPr>
        <w:t>similar to</w:t>
      </w:r>
      <w:proofErr w:type="gramEnd"/>
      <w:r>
        <w:rPr>
          <w:sz w:val="20"/>
          <w:szCs w:val="20"/>
        </w:rPr>
        <w:t xml:space="preserve"> the language used in section 1.2.4 for ECF 4.0 WSSIP v2.01, having </w:t>
      </w:r>
      <w:r w:rsidR="0092541C">
        <w:rPr>
          <w:sz w:val="20"/>
          <w:szCs w:val="20"/>
        </w:rPr>
        <w:t xml:space="preserve">only </w:t>
      </w:r>
      <w:r>
        <w:rPr>
          <w:sz w:val="20"/>
          <w:szCs w:val="20"/>
        </w:rPr>
        <w:t xml:space="preserve">been adjusted for </w:t>
      </w:r>
      <w:r w:rsidR="0092541C">
        <w:rPr>
          <w:sz w:val="20"/>
          <w:szCs w:val="20"/>
        </w:rPr>
        <w:t xml:space="preserve">changed </w:t>
      </w:r>
      <w:r>
        <w:rPr>
          <w:sz w:val="20"/>
          <w:szCs w:val="20"/>
        </w:rPr>
        <w:t xml:space="preserve">WSDL file names (e.g., replacing </w:t>
      </w:r>
      <w:r w:rsidR="0092541C">
        <w:rPr>
          <w:sz w:val="20"/>
          <w:szCs w:val="20"/>
        </w:rPr>
        <w:t>“</w:t>
      </w:r>
      <w:r>
        <w:rPr>
          <w:sz w:val="20"/>
          <w:szCs w:val="20"/>
        </w:rPr>
        <w:t>ECF-4.0-WebServicesProfile-Definitions.wsdl</w:t>
      </w:r>
      <w:r w:rsidR="0092541C">
        <w:rPr>
          <w:sz w:val="20"/>
          <w:szCs w:val="20"/>
        </w:rPr>
        <w:t>”</w:t>
      </w:r>
      <w:r>
        <w:rPr>
          <w:sz w:val="20"/>
          <w:szCs w:val="20"/>
        </w:rPr>
        <w:t xml:space="preserve"> with </w:t>
      </w:r>
      <w:r w:rsidR="0092541C">
        <w:rPr>
          <w:sz w:val="20"/>
          <w:szCs w:val="20"/>
        </w:rPr>
        <w:t>“</w:t>
      </w:r>
      <w:r>
        <w:rPr>
          <w:sz w:val="20"/>
          <w:szCs w:val="20"/>
        </w:rPr>
        <w:t>e.g.</w:t>
      </w:r>
      <w:r w:rsidR="0092541C">
        <w:rPr>
          <w:sz w:val="20"/>
          <w:szCs w:val="20"/>
        </w:rPr>
        <w:t>,</w:t>
      </w:r>
      <w:r>
        <w:rPr>
          <w:sz w:val="20"/>
          <w:szCs w:val="20"/>
        </w:rPr>
        <w:t xml:space="preserve"> </w:t>
      </w:r>
      <w:proofErr w:type="spellStart"/>
      <w:r>
        <w:rPr>
          <w:sz w:val="20"/>
          <w:szCs w:val="20"/>
        </w:rPr>
        <w:t>CourtRecordMDE.wsdl</w:t>
      </w:r>
      <w:proofErr w:type="spellEnd"/>
      <w:r w:rsidR="0092541C">
        <w:rPr>
          <w:sz w:val="20"/>
          <w:szCs w:val="20"/>
        </w:rPr>
        <w:t>”</w:t>
      </w:r>
      <w:r>
        <w:rPr>
          <w:sz w:val="20"/>
          <w:szCs w:val="20"/>
        </w:rPr>
        <w:t>).</w:t>
      </w:r>
    </w:p>
    <w:p w14:paraId="6AE9083D" w14:textId="08EE0ACB" w:rsidR="00B14FE8" w:rsidRDefault="00B14FE8" w:rsidP="003E123F">
      <w:pPr>
        <w:spacing w:after="0"/>
        <w:rPr>
          <w:sz w:val="20"/>
          <w:szCs w:val="20"/>
        </w:rPr>
      </w:pPr>
    </w:p>
    <w:p w14:paraId="2F20C053" w14:textId="4EAE63B8" w:rsidR="00B14FE8" w:rsidRDefault="002C13E5" w:rsidP="003E123F">
      <w:pPr>
        <w:spacing w:after="0"/>
        <w:rPr>
          <w:sz w:val="20"/>
          <w:szCs w:val="20"/>
        </w:rPr>
      </w:pPr>
      <w:r>
        <w:rPr>
          <w:sz w:val="20"/>
          <w:szCs w:val="20"/>
        </w:rPr>
        <w:t>Although the updated ECF 4.1 WSSIP language in section 1.2.4 is not fundamentally changed from prior WSSIP versions, clear understanding of these statements is the point of this feedback item.</w:t>
      </w:r>
    </w:p>
    <w:p w14:paraId="13347A3D" w14:textId="5F423B51" w:rsidR="002C13E5" w:rsidRDefault="002C13E5" w:rsidP="003E123F">
      <w:pPr>
        <w:spacing w:after="0"/>
        <w:rPr>
          <w:sz w:val="20"/>
          <w:szCs w:val="20"/>
        </w:rPr>
      </w:pPr>
    </w:p>
    <w:p w14:paraId="0AEA855F" w14:textId="127A1534" w:rsidR="002C13E5" w:rsidRDefault="002C13E5" w:rsidP="003E123F">
      <w:pPr>
        <w:spacing w:after="0"/>
        <w:rPr>
          <w:sz w:val="20"/>
          <w:szCs w:val="20"/>
        </w:rPr>
      </w:pPr>
    </w:p>
    <w:p w14:paraId="1C090404" w14:textId="5239E425" w:rsidR="00F207D1" w:rsidRDefault="00DF51BD" w:rsidP="003E123F">
      <w:pPr>
        <w:spacing w:after="0"/>
        <w:rPr>
          <w:sz w:val="20"/>
          <w:szCs w:val="20"/>
        </w:rPr>
      </w:pPr>
      <w:r>
        <w:rPr>
          <w:sz w:val="20"/>
          <w:szCs w:val="20"/>
        </w:rPr>
        <w:t>It appears that b</w:t>
      </w:r>
      <w:r w:rsidR="00F207D1">
        <w:rPr>
          <w:sz w:val="20"/>
          <w:szCs w:val="20"/>
        </w:rPr>
        <w:t xml:space="preserve">oth the current WD03 language and the language of prior WSSIP versions </w:t>
      </w:r>
      <w:r w:rsidR="00F207D1" w:rsidRPr="00F207D1">
        <w:rPr>
          <w:sz w:val="20"/>
          <w:szCs w:val="20"/>
          <w:u w:val="single"/>
        </w:rPr>
        <w:t>require</w:t>
      </w:r>
      <w:r w:rsidR="00F207D1">
        <w:rPr>
          <w:sz w:val="20"/>
          <w:szCs w:val="20"/>
        </w:rPr>
        <w:t xml:space="preserve"> an “implementation-specific WSDL document that </w:t>
      </w:r>
      <w:r w:rsidR="00F207D1" w:rsidRPr="00F207D1">
        <w:rPr>
          <w:sz w:val="20"/>
          <w:szCs w:val="20"/>
          <w:u w:val="single"/>
        </w:rPr>
        <w:t>imports</w:t>
      </w:r>
      <w:r w:rsidR="00F207D1">
        <w:rPr>
          <w:sz w:val="20"/>
          <w:szCs w:val="20"/>
        </w:rPr>
        <w:t xml:space="preserve"> the namespace defined” </w:t>
      </w:r>
      <w:r w:rsidR="00112832">
        <w:rPr>
          <w:sz w:val="20"/>
          <w:szCs w:val="20"/>
        </w:rPr>
        <w:t xml:space="preserve">(emphasis added) </w:t>
      </w:r>
      <w:r w:rsidR="00F207D1">
        <w:rPr>
          <w:sz w:val="20"/>
          <w:szCs w:val="20"/>
        </w:rPr>
        <w:t xml:space="preserve">in the </w:t>
      </w:r>
      <w:proofErr w:type="spellStart"/>
      <w:r w:rsidR="00F207D1">
        <w:rPr>
          <w:sz w:val="20"/>
          <w:szCs w:val="20"/>
        </w:rPr>
        <w:t>WebServices</w:t>
      </w:r>
      <w:proofErr w:type="spellEnd"/>
      <w:r w:rsidR="00F207D1">
        <w:rPr>
          <w:sz w:val="20"/>
          <w:szCs w:val="20"/>
        </w:rPr>
        <w:t xml:space="preserve"> SIP provided WSDL.</w:t>
      </w:r>
    </w:p>
    <w:p w14:paraId="10EA89E7" w14:textId="77777777" w:rsidR="00F207D1" w:rsidRDefault="00F207D1" w:rsidP="003E123F">
      <w:pPr>
        <w:spacing w:after="0"/>
        <w:rPr>
          <w:sz w:val="20"/>
          <w:szCs w:val="20"/>
        </w:rPr>
      </w:pPr>
    </w:p>
    <w:p w14:paraId="204AA8B5" w14:textId="20EA781C" w:rsidR="00F207D1" w:rsidRDefault="00F207D1" w:rsidP="003E123F">
      <w:pPr>
        <w:spacing w:after="0"/>
        <w:rPr>
          <w:sz w:val="20"/>
          <w:szCs w:val="20"/>
        </w:rPr>
      </w:pPr>
      <w:r>
        <w:rPr>
          <w:sz w:val="20"/>
          <w:szCs w:val="20"/>
        </w:rPr>
        <w:t>For prior WS SIP versions, this WSDL is ECF-4.0-WebS</w:t>
      </w:r>
      <w:r w:rsidR="003B55C1">
        <w:rPr>
          <w:sz w:val="20"/>
          <w:szCs w:val="20"/>
        </w:rPr>
        <w:t>e</w:t>
      </w:r>
      <w:r>
        <w:rPr>
          <w:sz w:val="20"/>
          <w:szCs w:val="20"/>
        </w:rPr>
        <w:t>rvicesProfile-Definitions.wsdl.</w:t>
      </w:r>
    </w:p>
    <w:p w14:paraId="337F4CDB" w14:textId="77777777" w:rsidR="00F207D1" w:rsidRDefault="00F207D1" w:rsidP="003E123F">
      <w:pPr>
        <w:spacing w:after="0"/>
        <w:rPr>
          <w:sz w:val="20"/>
          <w:szCs w:val="20"/>
        </w:rPr>
      </w:pPr>
    </w:p>
    <w:p w14:paraId="3B1AB5DE" w14:textId="77777777" w:rsidR="00F207D1" w:rsidRDefault="00F207D1" w:rsidP="003E123F">
      <w:pPr>
        <w:spacing w:after="0"/>
        <w:rPr>
          <w:sz w:val="20"/>
          <w:szCs w:val="20"/>
        </w:rPr>
      </w:pPr>
      <w:r>
        <w:rPr>
          <w:sz w:val="20"/>
          <w:szCs w:val="20"/>
        </w:rPr>
        <w:t xml:space="preserve">For ECF 4.1 WS SIP, this WSDL is either </w:t>
      </w:r>
      <w:proofErr w:type="spellStart"/>
      <w:r>
        <w:rPr>
          <w:sz w:val="20"/>
          <w:szCs w:val="20"/>
        </w:rPr>
        <w:t>CourtRecordMDE.wsdl</w:t>
      </w:r>
      <w:proofErr w:type="spellEnd"/>
      <w:r>
        <w:rPr>
          <w:sz w:val="20"/>
          <w:szCs w:val="20"/>
        </w:rPr>
        <w:t xml:space="preserve">, </w:t>
      </w:r>
      <w:proofErr w:type="spellStart"/>
      <w:r>
        <w:rPr>
          <w:sz w:val="20"/>
          <w:szCs w:val="20"/>
        </w:rPr>
        <w:t>FilingAssemblyMDE.wsdl</w:t>
      </w:r>
      <w:proofErr w:type="spellEnd"/>
      <w:r>
        <w:rPr>
          <w:sz w:val="20"/>
          <w:szCs w:val="20"/>
        </w:rPr>
        <w:t xml:space="preserve">, </w:t>
      </w:r>
      <w:proofErr w:type="spellStart"/>
      <w:r>
        <w:rPr>
          <w:sz w:val="20"/>
          <w:szCs w:val="20"/>
        </w:rPr>
        <w:t>FilingReviewMDE.wsdl</w:t>
      </w:r>
      <w:proofErr w:type="spellEnd"/>
      <w:r>
        <w:rPr>
          <w:sz w:val="20"/>
          <w:szCs w:val="20"/>
        </w:rPr>
        <w:t xml:space="preserve">, or </w:t>
      </w:r>
      <w:proofErr w:type="spellStart"/>
      <w:r>
        <w:rPr>
          <w:sz w:val="20"/>
          <w:szCs w:val="20"/>
        </w:rPr>
        <w:t>ServceMDE.wsdl</w:t>
      </w:r>
      <w:proofErr w:type="spellEnd"/>
      <w:r>
        <w:rPr>
          <w:sz w:val="20"/>
          <w:szCs w:val="20"/>
        </w:rPr>
        <w:t>.</w:t>
      </w:r>
    </w:p>
    <w:p w14:paraId="7DC551E4" w14:textId="77777777" w:rsidR="00F207D1" w:rsidRDefault="00F207D1" w:rsidP="003E123F">
      <w:pPr>
        <w:spacing w:after="0"/>
        <w:rPr>
          <w:sz w:val="20"/>
          <w:szCs w:val="20"/>
        </w:rPr>
      </w:pPr>
    </w:p>
    <w:p w14:paraId="708C3159" w14:textId="41047C4C" w:rsidR="00F207D1" w:rsidRDefault="00F203FD" w:rsidP="003E123F">
      <w:pPr>
        <w:spacing w:after="0"/>
        <w:rPr>
          <w:sz w:val="20"/>
          <w:szCs w:val="20"/>
        </w:rPr>
      </w:pPr>
      <w:r>
        <w:rPr>
          <w:sz w:val="20"/>
          <w:szCs w:val="20"/>
        </w:rPr>
        <w:t xml:space="preserve">The word ‘imports’ used in section 1.2.4 is understood to be the WSDL import </w:t>
      </w:r>
      <w:r w:rsidR="001F388C">
        <w:rPr>
          <w:sz w:val="20"/>
          <w:szCs w:val="20"/>
        </w:rPr>
        <w:t xml:space="preserve">element (e.g., </w:t>
      </w:r>
      <w:r>
        <w:rPr>
          <w:sz w:val="20"/>
          <w:szCs w:val="20"/>
        </w:rPr>
        <w:t>statement</w:t>
      </w:r>
      <w:r w:rsidR="001F388C">
        <w:rPr>
          <w:sz w:val="20"/>
          <w:szCs w:val="20"/>
        </w:rPr>
        <w:t>)</w:t>
      </w:r>
      <w:r>
        <w:rPr>
          <w:sz w:val="20"/>
          <w:szCs w:val="20"/>
        </w:rPr>
        <w:t xml:space="preserve"> as shown on line 401 </w:t>
      </w:r>
      <w:r w:rsidR="00DF51BD">
        <w:rPr>
          <w:sz w:val="20"/>
          <w:szCs w:val="20"/>
        </w:rPr>
        <w:t xml:space="preserve">in Appendix C for the WSSIP 4.1 WD03 spec, </w:t>
      </w:r>
      <w:r>
        <w:rPr>
          <w:sz w:val="20"/>
          <w:szCs w:val="20"/>
        </w:rPr>
        <w:t>and repeated below:</w:t>
      </w:r>
    </w:p>
    <w:p w14:paraId="6A131C3C" w14:textId="7A2F11F2" w:rsidR="00F203FD" w:rsidRDefault="00F203FD" w:rsidP="003E123F">
      <w:pPr>
        <w:spacing w:after="0"/>
        <w:rPr>
          <w:sz w:val="20"/>
          <w:szCs w:val="20"/>
        </w:rPr>
      </w:pPr>
    </w:p>
    <w:p w14:paraId="7AD05D2F" w14:textId="38DDC212" w:rsidR="00F203FD" w:rsidRPr="00DF51BD" w:rsidRDefault="00F203FD" w:rsidP="003E123F">
      <w:pPr>
        <w:spacing w:after="0"/>
        <w:rPr>
          <w:rFonts w:ascii="Consolas" w:hAnsi="Consolas"/>
          <w:sz w:val="20"/>
          <w:szCs w:val="20"/>
        </w:rPr>
      </w:pPr>
      <w:r w:rsidRPr="00DF51BD">
        <w:rPr>
          <w:rFonts w:ascii="Consolas" w:hAnsi="Consolas"/>
          <w:sz w:val="20"/>
          <w:szCs w:val="20"/>
        </w:rPr>
        <w:t>&lt;import namespace="</w:t>
      </w:r>
      <w:proofErr w:type="gramStart"/>
      <w:r w:rsidRPr="00DF51BD">
        <w:rPr>
          <w:rFonts w:ascii="Consolas" w:hAnsi="Consolas"/>
          <w:sz w:val="20"/>
          <w:szCs w:val="20"/>
        </w:rPr>
        <w:t>urn:oasis</w:t>
      </w:r>
      <w:proofErr w:type="gramEnd"/>
      <w:r w:rsidRPr="00DF51BD">
        <w:rPr>
          <w:rFonts w:ascii="Consolas" w:hAnsi="Consolas"/>
          <w:sz w:val="20"/>
          <w:szCs w:val="20"/>
        </w:rPr>
        <w:t>:names:tc:legalxml-courtfiling:schema:wsdl:CourtRecordMDE-4.1" location="</w:t>
      </w:r>
      <w:proofErr w:type="spellStart"/>
      <w:r w:rsidRPr="00DF51BD">
        <w:rPr>
          <w:rFonts w:ascii="Consolas" w:hAnsi="Consolas"/>
          <w:sz w:val="20"/>
          <w:szCs w:val="20"/>
        </w:rPr>
        <w:t>CourtRecordMDE.wsdl</w:t>
      </w:r>
      <w:proofErr w:type="spellEnd"/>
      <w:r w:rsidRPr="00DF51BD">
        <w:rPr>
          <w:rFonts w:ascii="Consolas" w:hAnsi="Consolas"/>
          <w:sz w:val="20"/>
          <w:szCs w:val="20"/>
        </w:rPr>
        <w:t>"/&gt;</w:t>
      </w:r>
    </w:p>
    <w:p w14:paraId="525EB02F" w14:textId="79C0C4D1" w:rsidR="00511FDF" w:rsidRDefault="00511FDF" w:rsidP="003E123F">
      <w:pPr>
        <w:spacing w:after="0"/>
        <w:rPr>
          <w:sz w:val="20"/>
          <w:szCs w:val="20"/>
        </w:rPr>
      </w:pPr>
    </w:p>
    <w:p w14:paraId="734B7D82" w14:textId="72605787" w:rsidR="005A08A9" w:rsidRDefault="005A08A9" w:rsidP="003E123F">
      <w:pPr>
        <w:spacing w:after="0"/>
        <w:rPr>
          <w:sz w:val="20"/>
          <w:szCs w:val="20"/>
        </w:rPr>
      </w:pPr>
      <w:r>
        <w:rPr>
          <w:sz w:val="20"/>
          <w:szCs w:val="20"/>
        </w:rPr>
        <w:lastRenderedPageBreak/>
        <w:t xml:space="preserve">Both the current ECF 4.1 WS SIP WD03 and prior WS SIP versions include non-normative example WSDL implementation that includes a WSDL import element </w:t>
      </w:r>
      <w:proofErr w:type="gramStart"/>
      <w:r>
        <w:rPr>
          <w:sz w:val="20"/>
          <w:szCs w:val="20"/>
        </w:rPr>
        <w:t>similar to</w:t>
      </w:r>
      <w:proofErr w:type="gramEnd"/>
      <w:r>
        <w:rPr>
          <w:sz w:val="20"/>
          <w:szCs w:val="20"/>
        </w:rPr>
        <w:t xml:space="preserve"> the WSDL import shown above (the namespace and location attribute values differ)</w:t>
      </w:r>
      <w:r w:rsidR="00112832">
        <w:rPr>
          <w:sz w:val="20"/>
          <w:szCs w:val="20"/>
        </w:rPr>
        <w:t xml:space="preserve"> (see Appendix C)</w:t>
      </w:r>
      <w:r>
        <w:rPr>
          <w:sz w:val="20"/>
          <w:szCs w:val="20"/>
        </w:rPr>
        <w:t xml:space="preserve">. </w:t>
      </w:r>
    </w:p>
    <w:p w14:paraId="738A7594" w14:textId="21CD99FD" w:rsidR="005A08A9" w:rsidRDefault="005A08A9" w:rsidP="003E123F">
      <w:pPr>
        <w:spacing w:after="0"/>
        <w:rPr>
          <w:sz w:val="20"/>
          <w:szCs w:val="20"/>
        </w:rPr>
      </w:pPr>
    </w:p>
    <w:p w14:paraId="4C24A86F" w14:textId="77777777" w:rsidR="005A08A9" w:rsidRDefault="005A08A9" w:rsidP="003E123F">
      <w:pPr>
        <w:spacing w:after="0"/>
        <w:rPr>
          <w:sz w:val="20"/>
          <w:szCs w:val="20"/>
        </w:rPr>
      </w:pPr>
    </w:p>
    <w:p w14:paraId="5C929561" w14:textId="030E1FA3" w:rsidR="00F203FD" w:rsidRDefault="001F388C" w:rsidP="003E123F">
      <w:pPr>
        <w:spacing w:after="0"/>
        <w:rPr>
          <w:sz w:val="20"/>
          <w:szCs w:val="20"/>
        </w:rPr>
      </w:pPr>
      <w:r>
        <w:rPr>
          <w:sz w:val="20"/>
          <w:szCs w:val="20"/>
        </w:rPr>
        <w:t>A</w:t>
      </w:r>
      <w:r w:rsidR="005A08A9">
        <w:rPr>
          <w:sz w:val="20"/>
          <w:szCs w:val="20"/>
        </w:rPr>
        <w:t>lso, a</w:t>
      </w:r>
      <w:r>
        <w:rPr>
          <w:sz w:val="20"/>
          <w:szCs w:val="20"/>
        </w:rPr>
        <w:t>ll four ECF 4.1 WS SIP provided WSDL and the prior version</w:t>
      </w:r>
      <w:r w:rsidR="00112832">
        <w:rPr>
          <w:sz w:val="20"/>
          <w:szCs w:val="20"/>
        </w:rPr>
        <w:t>’</w:t>
      </w:r>
      <w:r>
        <w:rPr>
          <w:sz w:val="20"/>
          <w:szCs w:val="20"/>
        </w:rPr>
        <w:t>s WS SIP provided WSDL include the following commentary line</w:t>
      </w:r>
      <w:r w:rsidR="001D675C">
        <w:rPr>
          <w:sz w:val="20"/>
          <w:szCs w:val="20"/>
        </w:rPr>
        <w:t xml:space="preserve"> at the bottom of the WSDL</w:t>
      </w:r>
      <w:r>
        <w:rPr>
          <w:sz w:val="20"/>
          <w:szCs w:val="20"/>
        </w:rPr>
        <w:t>:</w:t>
      </w:r>
    </w:p>
    <w:p w14:paraId="573DA6BE" w14:textId="7332BB29" w:rsidR="001F388C" w:rsidRDefault="001F388C" w:rsidP="003E123F">
      <w:pPr>
        <w:spacing w:after="0"/>
        <w:rPr>
          <w:sz w:val="20"/>
          <w:szCs w:val="20"/>
        </w:rPr>
      </w:pPr>
    </w:p>
    <w:p w14:paraId="7C43028F" w14:textId="31C63318" w:rsidR="001F388C" w:rsidRDefault="001F388C" w:rsidP="003E123F">
      <w:pPr>
        <w:spacing w:after="0"/>
        <w:rPr>
          <w:sz w:val="20"/>
          <w:szCs w:val="20"/>
        </w:rPr>
      </w:pPr>
      <w:r>
        <w:rPr>
          <w:rFonts w:ascii="Consolas" w:hAnsi="Consolas" w:cs="Consolas"/>
          <w:color w:val="000000"/>
          <w:sz w:val="20"/>
          <w:szCs w:val="20"/>
          <w:highlight w:val="white"/>
        </w:rPr>
        <w:tab/>
      </w:r>
      <w:proofErr w:type="gramStart"/>
      <w:r>
        <w:rPr>
          <w:rFonts w:ascii="Consolas" w:hAnsi="Consolas" w:cs="Consolas"/>
          <w:color w:val="0000FF"/>
          <w:sz w:val="20"/>
          <w:szCs w:val="20"/>
          <w:highlight w:val="white"/>
        </w:rPr>
        <w:t>&lt;!--</w:t>
      </w:r>
      <w:proofErr w:type="gramEnd"/>
      <w:r>
        <w:rPr>
          <w:rFonts w:ascii="Consolas" w:hAnsi="Consolas" w:cs="Consolas"/>
          <w:color w:val="808080"/>
          <w:sz w:val="20"/>
          <w:szCs w:val="20"/>
          <w:highlight w:val="white"/>
        </w:rPr>
        <w:t xml:space="preserve"> services not defined here...defined in an implementation-specific WSDL that imports this one </w:t>
      </w:r>
      <w:r>
        <w:rPr>
          <w:rFonts w:ascii="Consolas" w:hAnsi="Consolas" w:cs="Consolas"/>
          <w:color w:val="0000FF"/>
          <w:sz w:val="20"/>
          <w:szCs w:val="20"/>
          <w:highlight w:val="white"/>
        </w:rPr>
        <w:t>--&gt;</w:t>
      </w:r>
    </w:p>
    <w:p w14:paraId="0CE1E292" w14:textId="50BDADD7" w:rsidR="001F388C" w:rsidRDefault="001F388C" w:rsidP="003E123F">
      <w:pPr>
        <w:spacing w:after="0"/>
        <w:rPr>
          <w:sz w:val="20"/>
          <w:szCs w:val="20"/>
        </w:rPr>
      </w:pPr>
    </w:p>
    <w:p w14:paraId="17C2F0CB" w14:textId="2C9C4D80" w:rsidR="001F388C" w:rsidRDefault="001F388C" w:rsidP="003E123F">
      <w:pPr>
        <w:spacing w:after="0"/>
        <w:rPr>
          <w:sz w:val="20"/>
          <w:szCs w:val="20"/>
        </w:rPr>
      </w:pPr>
    </w:p>
    <w:p w14:paraId="0355F25B" w14:textId="2FB0D8E1" w:rsidR="001F388C" w:rsidRDefault="00381260" w:rsidP="003E123F">
      <w:pPr>
        <w:spacing w:after="0"/>
        <w:rPr>
          <w:sz w:val="20"/>
          <w:szCs w:val="20"/>
        </w:rPr>
      </w:pPr>
      <w:r>
        <w:rPr>
          <w:sz w:val="20"/>
          <w:szCs w:val="20"/>
        </w:rPr>
        <w:t>So, it seems clear that:</w:t>
      </w:r>
    </w:p>
    <w:p w14:paraId="2E7D0E86" w14:textId="0EA2FBE8" w:rsidR="00381260" w:rsidRDefault="00381260" w:rsidP="003E123F">
      <w:pPr>
        <w:spacing w:after="0"/>
        <w:rPr>
          <w:sz w:val="20"/>
          <w:szCs w:val="20"/>
        </w:rPr>
      </w:pPr>
    </w:p>
    <w:p w14:paraId="1DA6A2DD" w14:textId="37CD2D07" w:rsidR="00381260" w:rsidRDefault="00381260" w:rsidP="004E1A83">
      <w:pPr>
        <w:pStyle w:val="ListParagraph"/>
        <w:numPr>
          <w:ilvl w:val="0"/>
          <w:numId w:val="1"/>
        </w:numPr>
        <w:spacing w:after="0"/>
        <w:rPr>
          <w:sz w:val="20"/>
          <w:szCs w:val="20"/>
        </w:rPr>
      </w:pPr>
      <w:r w:rsidRPr="004E1A83">
        <w:rPr>
          <w:sz w:val="20"/>
          <w:szCs w:val="20"/>
        </w:rPr>
        <w:t>The WS SIP specification requires the use of the specification provided WSDL.</w:t>
      </w:r>
    </w:p>
    <w:p w14:paraId="55454740" w14:textId="4AA71BD4" w:rsidR="00381E1F" w:rsidRDefault="00381E1F" w:rsidP="00381E1F">
      <w:pPr>
        <w:pStyle w:val="ListParagraph"/>
        <w:numPr>
          <w:ilvl w:val="1"/>
          <w:numId w:val="1"/>
        </w:numPr>
        <w:spacing w:after="0"/>
        <w:rPr>
          <w:sz w:val="20"/>
          <w:szCs w:val="20"/>
        </w:rPr>
      </w:pPr>
      <w:proofErr w:type="gramStart"/>
      <w:r>
        <w:rPr>
          <w:sz w:val="20"/>
          <w:szCs w:val="20"/>
        </w:rPr>
        <w:t>Its</w:t>
      </w:r>
      <w:proofErr w:type="gramEnd"/>
      <w:r>
        <w:rPr>
          <w:sz w:val="20"/>
          <w:szCs w:val="20"/>
        </w:rPr>
        <w:t xml:space="preserve"> less clear whether the exact/full specification provided WSDL must be used, or</w:t>
      </w:r>
    </w:p>
    <w:p w14:paraId="07E373A1" w14:textId="65EA2A5E" w:rsidR="00381E1F" w:rsidRDefault="00381E1F" w:rsidP="00381E1F">
      <w:pPr>
        <w:pStyle w:val="ListParagraph"/>
        <w:numPr>
          <w:ilvl w:val="1"/>
          <w:numId w:val="1"/>
        </w:numPr>
        <w:spacing w:after="0"/>
        <w:rPr>
          <w:sz w:val="20"/>
          <w:szCs w:val="20"/>
        </w:rPr>
      </w:pPr>
      <w:r>
        <w:rPr>
          <w:sz w:val="20"/>
          <w:szCs w:val="20"/>
        </w:rPr>
        <w:t>Whether only the binding element section must be used.</w:t>
      </w:r>
    </w:p>
    <w:p w14:paraId="6368477D" w14:textId="08B1FE44" w:rsidR="00EB24DA" w:rsidRPr="004E1A83" w:rsidRDefault="00EB24DA" w:rsidP="00381E1F">
      <w:pPr>
        <w:pStyle w:val="ListParagraph"/>
        <w:numPr>
          <w:ilvl w:val="1"/>
          <w:numId w:val="1"/>
        </w:numPr>
        <w:spacing w:after="0"/>
        <w:rPr>
          <w:sz w:val="20"/>
          <w:szCs w:val="20"/>
        </w:rPr>
      </w:pPr>
      <w:r>
        <w:rPr>
          <w:sz w:val="20"/>
          <w:szCs w:val="20"/>
        </w:rPr>
        <w:t xml:space="preserve">It is also not clear whether implementations must use the specification provided WSDL filenames or whether they can provide any valid </w:t>
      </w:r>
      <w:r w:rsidR="000D17C9">
        <w:rPr>
          <w:sz w:val="20"/>
          <w:szCs w:val="20"/>
        </w:rPr>
        <w:t>file</w:t>
      </w:r>
      <w:r>
        <w:rPr>
          <w:sz w:val="20"/>
          <w:szCs w:val="20"/>
        </w:rPr>
        <w:t>name of their choosing.</w:t>
      </w:r>
    </w:p>
    <w:p w14:paraId="07BC01B6" w14:textId="2722C343" w:rsidR="00381260" w:rsidRPr="004E1A83" w:rsidRDefault="00381260" w:rsidP="004E1A83">
      <w:pPr>
        <w:pStyle w:val="ListParagraph"/>
        <w:numPr>
          <w:ilvl w:val="0"/>
          <w:numId w:val="1"/>
        </w:numPr>
        <w:spacing w:after="0"/>
        <w:rPr>
          <w:sz w:val="20"/>
          <w:szCs w:val="20"/>
        </w:rPr>
      </w:pPr>
      <w:r w:rsidRPr="004E1A83">
        <w:rPr>
          <w:sz w:val="20"/>
          <w:szCs w:val="20"/>
        </w:rPr>
        <w:t xml:space="preserve">The specification </w:t>
      </w:r>
      <w:r w:rsidRPr="00381E1F">
        <w:rPr>
          <w:sz w:val="20"/>
          <w:szCs w:val="20"/>
          <w:u w:val="single"/>
        </w:rPr>
        <w:t>requires</w:t>
      </w:r>
      <w:r w:rsidRPr="004E1A83">
        <w:rPr>
          <w:sz w:val="20"/>
          <w:szCs w:val="20"/>
        </w:rPr>
        <w:t xml:space="preserve"> </w:t>
      </w:r>
      <w:proofErr w:type="gramStart"/>
      <w:r w:rsidRPr="004E1A83">
        <w:rPr>
          <w:sz w:val="20"/>
          <w:szCs w:val="20"/>
        </w:rPr>
        <w:t>implementation-specific</w:t>
      </w:r>
      <w:proofErr w:type="gramEnd"/>
      <w:r w:rsidRPr="004E1A83">
        <w:rPr>
          <w:sz w:val="20"/>
          <w:szCs w:val="20"/>
        </w:rPr>
        <w:t xml:space="preserve"> WSDL</w:t>
      </w:r>
    </w:p>
    <w:p w14:paraId="7BA9A4EC" w14:textId="720BD294" w:rsidR="00381260" w:rsidRPr="004E1A83" w:rsidRDefault="00381260" w:rsidP="004E1A83">
      <w:pPr>
        <w:pStyle w:val="ListParagraph"/>
        <w:numPr>
          <w:ilvl w:val="0"/>
          <w:numId w:val="1"/>
        </w:numPr>
        <w:spacing w:after="0"/>
        <w:rPr>
          <w:sz w:val="20"/>
          <w:szCs w:val="20"/>
        </w:rPr>
      </w:pPr>
      <w:r w:rsidRPr="004E1A83">
        <w:rPr>
          <w:sz w:val="20"/>
          <w:szCs w:val="20"/>
        </w:rPr>
        <w:t>Requires Implementation-specific WSDL to import the specification provided WSDL</w:t>
      </w:r>
    </w:p>
    <w:p w14:paraId="4A9A70A0" w14:textId="6CC3D822" w:rsidR="00381260" w:rsidRPr="004E1A83" w:rsidRDefault="00381260" w:rsidP="004E1A83">
      <w:pPr>
        <w:pStyle w:val="ListParagraph"/>
        <w:numPr>
          <w:ilvl w:val="0"/>
          <w:numId w:val="1"/>
        </w:numPr>
        <w:spacing w:after="0"/>
        <w:rPr>
          <w:sz w:val="20"/>
          <w:szCs w:val="20"/>
        </w:rPr>
      </w:pPr>
      <w:r w:rsidRPr="004E1A83">
        <w:rPr>
          <w:sz w:val="20"/>
          <w:szCs w:val="20"/>
        </w:rPr>
        <w:t>Does not pr</w:t>
      </w:r>
      <w:r w:rsidR="00381E1F">
        <w:rPr>
          <w:sz w:val="20"/>
          <w:szCs w:val="20"/>
        </w:rPr>
        <w:t>ohibit</w:t>
      </w:r>
      <w:r w:rsidRPr="004E1A83">
        <w:rPr>
          <w:sz w:val="20"/>
          <w:szCs w:val="20"/>
        </w:rPr>
        <w:t xml:space="preserve"> implementation-specific edits </w:t>
      </w:r>
      <w:r w:rsidR="00381E1F">
        <w:rPr>
          <w:sz w:val="20"/>
          <w:szCs w:val="20"/>
        </w:rPr>
        <w:t xml:space="preserve">or modifications </w:t>
      </w:r>
      <w:r w:rsidRPr="004E1A83">
        <w:rPr>
          <w:sz w:val="20"/>
          <w:szCs w:val="20"/>
        </w:rPr>
        <w:t>to specification provided WSDL</w:t>
      </w:r>
    </w:p>
    <w:p w14:paraId="7F3F1B0C" w14:textId="32FD91BF" w:rsidR="001F388C" w:rsidRDefault="001F388C" w:rsidP="003E123F">
      <w:pPr>
        <w:spacing w:after="0"/>
        <w:rPr>
          <w:sz w:val="20"/>
          <w:szCs w:val="20"/>
        </w:rPr>
      </w:pPr>
    </w:p>
    <w:p w14:paraId="44CD25ED" w14:textId="5C5A715E" w:rsidR="001F388C" w:rsidRDefault="001E2848" w:rsidP="003E123F">
      <w:pPr>
        <w:spacing w:after="0"/>
        <w:rPr>
          <w:sz w:val="20"/>
          <w:szCs w:val="20"/>
        </w:rPr>
      </w:pPr>
      <w:r>
        <w:rPr>
          <w:sz w:val="20"/>
          <w:szCs w:val="20"/>
        </w:rPr>
        <w:t xml:space="preserve">Over the years, </w:t>
      </w:r>
      <w:r w:rsidR="000134A8">
        <w:rPr>
          <w:sz w:val="20"/>
          <w:szCs w:val="20"/>
        </w:rPr>
        <w:t>I have seen</w:t>
      </w:r>
      <w:r w:rsidR="000F72F3">
        <w:rPr>
          <w:sz w:val="20"/>
          <w:szCs w:val="20"/>
        </w:rPr>
        <w:t>,</w:t>
      </w:r>
      <w:r>
        <w:rPr>
          <w:sz w:val="20"/>
          <w:szCs w:val="20"/>
        </w:rPr>
        <w:t xml:space="preserve"> and have</w:t>
      </w:r>
      <w:r w:rsidR="000134A8">
        <w:rPr>
          <w:sz w:val="20"/>
          <w:szCs w:val="20"/>
        </w:rPr>
        <w:t xml:space="preserve"> heard about</w:t>
      </w:r>
      <w:r w:rsidR="000F72F3">
        <w:rPr>
          <w:sz w:val="20"/>
          <w:szCs w:val="20"/>
        </w:rPr>
        <w:t>,</w:t>
      </w:r>
      <w:r w:rsidR="000134A8">
        <w:rPr>
          <w:sz w:val="20"/>
          <w:szCs w:val="20"/>
        </w:rPr>
        <w:t xml:space="preserve"> various WS SIP WSDL implementations, and </w:t>
      </w:r>
      <w:r w:rsidR="000F72F3">
        <w:rPr>
          <w:sz w:val="20"/>
          <w:szCs w:val="20"/>
        </w:rPr>
        <w:t xml:space="preserve">I </w:t>
      </w:r>
      <w:r>
        <w:rPr>
          <w:sz w:val="20"/>
          <w:szCs w:val="20"/>
        </w:rPr>
        <w:t xml:space="preserve">have </w:t>
      </w:r>
      <w:r w:rsidR="00EB795D">
        <w:rPr>
          <w:sz w:val="20"/>
          <w:szCs w:val="20"/>
        </w:rPr>
        <w:t>d</w:t>
      </w:r>
      <w:r w:rsidR="000134A8">
        <w:rPr>
          <w:sz w:val="20"/>
          <w:szCs w:val="20"/>
        </w:rPr>
        <w:t>iscussed these mat</w:t>
      </w:r>
      <w:r>
        <w:rPr>
          <w:sz w:val="20"/>
          <w:szCs w:val="20"/>
        </w:rPr>
        <w:t>t</w:t>
      </w:r>
      <w:r w:rsidR="000134A8">
        <w:rPr>
          <w:sz w:val="20"/>
          <w:szCs w:val="20"/>
        </w:rPr>
        <w:t>ers with various</w:t>
      </w:r>
      <w:r>
        <w:rPr>
          <w:sz w:val="20"/>
          <w:szCs w:val="20"/>
        </w:rPr>
        <w:t xml:space="preserve"> ECF</w:t>
      </w:r>
      <w:r w:rsidR="000134A8">
        <w:rPr>
          <w:sz w:val="20"/>
          <w:szCs w:val="20"/>
        </w:rPr>
        <w:t xml:space="preserve"> implementers, both in and out of the TC</w:t>
      </w:r>
      <w:r w:rsidR="00676428">
        <w:rPr>
          <w:sz w:val="20"/>
          <w:szCs w:val="20"/>
        </w:rPr>
        <w:t xml:space="preserve">. I would say that there is not </w:t>
      </w:r>
      <w:r w:rsidR="00EB795D">
        <w:rPr>
          <w:sz w:val="20"/>
          <w:szCs w:val="20"/>
        </w:rPr>
        <w:t xml:space="preserve">a </w:t>
      </w:r>
      <w:r w:rsidR="00676428">
        <w:rPr>
          <w:sz w:val="20"/>
          <w:szCs w:val="20"/>
        </w:rPr>
        <w:t>common understanding or agreement on the provisions of section 1.2.4</w:t>
      </w:r>
      <w:r w:rsidR="00EB795D">
        <w:rPr>
          <w:sz w:val="20"/>
          <w:szCs w:val="20"/>
        </w:rPr>
        <w:t xml:space="preserve"> (</w:t>
      </w:r>
      <w:r w:rsidR="000F72F3">
        <w:rPr>
          <w:sz w:val="20"/>
          <w:szCs w:val="20"/>
        </w:rPr>
        <w:t xml:space="preserve">frankly, </w:t>
      </w:r>
      <w:r w:rsidR="00EB795D">
        <w:rPr>
          <w:sz w:val="20"/>
          <w:szCs w:val="20"/>
        </w:rPr>
        <w:t xml:space="preserve">nobody is especially cognizant of this section, perhaps focusing only on the SOAP 1.1 </w:t>
      </w:r>
      <w:r w:rsidR="0024508A">
        <w:rPr>
          <w:sz w:val="20"/>
          <w:szCs w:val="20"/>
        </w:rPr>
        <w:t>aspect</w:t>
      </w:r>
      <w:r w:rsidR="00EB795D">
        <w:rPr>
          <w:sz w:val="20"/>
          <w:szCs w:val="20"/>
        </w:rPr>
        <w:t>)</w:t>
      </w:r>
      <w:r w:rsidR="00676428">
        <w:rPr>
          <w:sz w:val="20"/>
          <w:szCs w:val="20"/>
        </w:rPr>
        <w:t>.</w:t>
      </w:r>
    </w:p>
    <w:p w14:paraId="3C7F74D9" w14:textId="00B2873F" w:rsidR="00676428" w:rsidRDefault="00676428" w:rsidP="003E123F">
      <w:pPr>
        <w:spacing w:after="0"/>
        <w:rPr>
          <w:sz w:val="20"/>
          <w:szCs w:val="20"/>
        </w:rPr>
      </w:pPr>
    </w:p>
    <w:p w14:paraId="5BFB2A44" w14:textId="05351BDE" w:rsidR="00676428" w:rsidRDefault="00676428" w:rsidP="003E123F">
      <w:pPr>
        <w:spacing w:after="0"/>
        <w:rPr>
          <w:sz w:val="20"/>
          <w:szCs w:val="20"/>
        </w:rPr>
      </w:pPr>
      <w:r>
        <w:rPr>
          <w:sz w:val="20"/>
          <w:szCs w:val="20"/>
        </w:rPr>
        <w:t>Perhaps clarification is in order.</w:t>
      </w:r>
    </w:p>
    <w:p w14:paraId="617AD9DB" w14:textId="410487F7" w:rsidR="00676428" w:rsidRDefault="00676428" w:rsidP="003E123F">
      <w:pPr>
        <w:spacing w:after="0"/>
        <w:rPr>
          <w:sz w:val="20"/>
          <w:szCs w:val="20"/>
        </w:rPr>
      </w:pPr>
    </w:p>
    <w:p w14:paraId="65E0EDAA" w14:textId="2AB7866A" w:rsidR="00676428" w:rsidRDefault="00676428" w:rsidP="003E123F">
      <w:pPr>
        <w:spacing w:after="0"/>
        <w:rPr>
          <w:sz w:val="20"/>
          <w:szCs w:val="20"/>
        </w:rPr>
      </w:pPr>
      <w:r>
        <w:rPr>
          <w:sz w:val="20"/>
          <w:szCs w:val="20"/>
        </w:rPr>
        <w:t xml:space="preserve">Also consider that </w:t>
      </w:r>
      <w:r w:rsidR="00DC17E8">
        <w:rPr>
          <w:sz w:val="20"/>
          <w:szCs w:val="20"/>
        </w:rPr>
        <w:t>svcutil.exe (</w:t>
      </w:r>
      <w:proofErr w:type="spellStart"/>
      <w:r w:rsidR="00DC17E8">
        <w:rPr>
          <w:sz w:val="20"/>
          <w:szCs w:val="20"/>
        </w:rPr>
        <w:t>ServiceModel</w:t>
      </w:r>
      <w:proofErr w:type="spellEnd"/>
      <w:r w:rsidR="00DC17E8">
        <w:rPr>
          <w:sz w:val="20"/>
          <w:szCs w:val="20"/>
        </w:rPr>
        <w:t xml:space="preserve"> Metadata Utility Tool)</w:t>
      </w:r>
      <w:r w:rsidR="002C0D06">
        <w:rPr>
          <w:sz w:val="20"/>
          <w:szCs w:val="20"/>
        </w:rPr>
        <w:t>, provided by Microsoft is a commonly used tool</w:t>
      </w:r>
      <w:r w:rsidR="00C05E8B">
        <w:rPr>
          <w:sz w:val="20"/>
          <w:szCs w:val="20"/>
        </w:rPr>
        <w:t xml:space="preserve"> for code generation</w:t>
      </w:r>
      <w:r w:rsidR="002C0D06">
        <w:rPr>
          <w:sz w:val="20"/>
          <w:szCs w:val="20"/>
        </w:rPr>
        <w:t xml:space="preserve">. However, </w:t>
      </w:r>
      <w:proofErr w:type="spellStart"/>
      <w:r w:rsidR="002C0D06">
        <w:rPr>
          <w:sz w:val="20"/>
          <w:szCs w:val="20"/>
        </w:rPr>
        <w:t>svcutil</w:t>
      </w:r>
      <w:proofErr w:type="spellEnd"/>
      <w:r w:rsidR="002C0D06">
        <w:rPr>
          <w:sz w:val="20"/>
          <w:szCs w:val="20"/>
        </w:rPr>
        <w:t xml:space="preserve"> has been reported as </w:t>
      </w:r>
      <w:r w:rsidR="006F3F53">
        <w:rPr>
          <w:sz w:val="20"/>
          <w:szCs w:val="20"/>
        </w:rPr>
        <w:t>failing when</w:t>
      </w:r>
      <w:r w:rsidR="002C0D06">
        <w:rPr>
          <w:sz w:val="20"/>
          <w:szCs w:val="20"/>
        </w:rPr>
        <w:t xml:space="preserve"> importing one WSDL into another (such as importing the WS SIP provided WSDL into </w:t>
      </w:r>
      <w:proofErr w:type="gramStart"/>
      <w:r w:rsidR="002C0D06">
        <w:rPr>
          <w:sz w:val="20"/>
          <w:szCs w:val="20"/>
        </w:rPr>
        <w:t>implementation-specific</w:t>
      </w:r>
      <w:proofErr w:type="gramEnd"/>
      <w:r w:rsidR="002C0D06">
        <w:rPr>
          <w:sz w:val="20"/>
          <w:szCs w:val="20"/>
        </w:rPr>
        <w:t xml:space="preserve"> WSDL).</w:t>
      </w:r>
      <w:r w:rsidR="0069772E">
        <w:rPr>
          <w:sz w:val="20"/>
          <w:szCs w:val="20"/>
        </w:rPr>
        <w:t xml:space="preserve"> As such, it is not uncommon for a single WSDL, that combines the WS SIP provided WSDL with the </w:t>
      </w:r>
      <w:proofErr w:type="gramStart"/>
      <w:r w:rsidR="0069772E">
        <w:rPr>
          <w:sz w:val="20"/>
          <w:szCs w:val="20"/>
        </w:rPr>
        <w:t>implementation-specific</w:t>
      </w:r>
      <w:proofErr w:type="gramEnd"/>
      <w:r w:rsidR="0069772E">
        <w:rPr>
          <w:sz w:val="20"/>
          <w:szCs w:val="20"/>
        </w:rPr>
        <w:t xml:space="preserve"> WSDL, to be used instead of multiple WSDL</w:t>
      </w:r>
      <w:r w:rsidR="000E3CD7">
        <w:rPr>
          <w:sz w:val="20"/>
          <w:szCs w:val="20"/>
        </w:rPr>
        <w:t xml:space="preserve"> (as seemingly required)</w:t>
      </w:r>
      <w:r w:rsidR="0069772E">
        <w:rPr>
          <w:sz w:val="20"/>
          <w:szCs w:val="20"/>
        </w:rPr>
        <w:t>.</w:t>
      </w:r>
    </w:p>
    <w:p w14:paraId="5E9EF2BC" w14:textId="55FFD9FE" w:rsidR="000134A8" w:rsidRDefault="000134A8">
      <w:pPr>
        <w:rPr>
          <w:sz w:val="20"/>
          <w:szCs w:val="20"/>
        </w:rPr>
      </w:pPr>
    </w:p>
    <w:p w14:paraId="535ABA51" w14:textId="0CCA512A" w:rsidR="00FD2756" w:rsidRDefault="00FD2756">
      <w:pPr>
        <w:rPr>
          <w:sz w:val="20"/>
          <w:szCs w:val="20"/>
        </w:rPr>
      </w:pPr>
      <w:r>
        <w:rPr>
          <w:sz w:val="20"/>
          <w:szCs w:val="20"/>
        </w:rPr>
        <w:t>Any possible resolution/revision here may be applicable to LEGALXMLCO-3 ‘Consider how to improve reusability to ECF implementations’</w:t>
      </w:r>
      <w:r w:rsidR="00DD0766">
        <w:rPr>
          <w:sz w:val="20"/>
          <w:szCs w:val="20"/>
        </w:rPr>
        <w:t xml:space="preserve"> and/or LEGALXMLCO-2 ‘Provide .NET implementation guidance’.</w:t>
      </w:r>
    </w:p>
    <w:p w14:paraId="5D358AA4" w14:textId="42307B5B" w:rsidR="00FD2756" w:rsidRPr="000C3BEF" w:rsidRDefault="000C3BEF">
      <w:pPr>
        <w:rPr>
          <w:color w:val="FF0000"/>
          <w:sz w:val="20"/>
          <w:szCs w:val="20"/>
        </w:rPr>
      </w:pPr>
      <w:r w:rsidRPr="000C3BEF">
        <w:rPr>
          <w:color w:val="FF0000"/>
          <w:sz w:val="20"/>
          <w:szCs w:val="20"/>
        </w:rPr>
        <w:t>This will require discussion by the TC.</w:t>
      </w:r>
    </w:p>
    <w:p w14:paraId="10E37EB8" w14:textId="074AC018" w:rsidR="00511FDF" w:rsidRDefault="00511FDF">
      <w:pPr>
        <w:rPr>
          <w:sz w:val="20"/>
          <w:szCs w:val="20"/>
        </w:rPr>
      </w:pPr>
      <w:r>
        <w:rPr>
          <w:sz w:val="20"/>
          <w:szCs w:val="20"/>
        </w:rPr>
        <w:t>3. xxx</w:t>
      </w:r>
    </w:p>
    <w:p w14:paraId="194BB50C" w14:textId="086D572B" w:rsidR="002271B5" w:rsidRDefault="002271B5">
      <w:pPr>
        <w:rPr>
          <w:sz w:val="20"/>
          <w:szCs w:val="20"/>
        </w:rPr>
      </w:pPr>
    </w:p>
    <w:p w14:paraId="65B5D3E0" w14:textId="7D335B5C" w:rsidR="002271B5" w:rsidRDefault="002271B5" w:rsidP="006D4FA0">
      <w:pPr>
        <w:spacing w:after="0"/>
        <w:rPr>
          <w:sz w:val="20"/>
          <w:szCs w:val="20"/>
        </w:rPr>
      </w:pPr>
    </w:p>
    <w:p w14:paraId="3644D76D" w14:textId="0A0945F2" w:rsidR="006D4FA0" w:rsidRDefault="006D4FA0" w:rsidP="006D4FA0">
      <w:pPr>
        <w:spacing w:after="0"/>
        <w:rPr>
          <w:sz w:val="20"/>
          <w:szCs w:val="20"/>
        </w:rPr>
      </w:pPr>
    </w:p>
    <w:p w14:paraId="44728DC0" w14:textId="77777777" w:rsidR="006D4FA0" w:rsidRPr="002271B5" w:rsidRDefault="006D4FA0" w:rsidP="006D4FA0">
      <w:pPr>
        <w:spacing w:after="0"/>
        <w:rPr>
          <w:sz w:val="20"/>
          <w:szCs w:val="20"/>
        </w:rPr>
      </w:pPr>
    </w:p>
    <w:sectPr w:rsidR="006D4FA0" w:rsidRPr="002271B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8E99" w14:textId="77777777" w:rsidR="002601C1" w:rsidRDefault="002601C1" w:rsidP="00FD6407">
      <w:pPr>
        <w:spacing w:after="0" w:line="240" w:lineRule="auto"/>
      </w:pPr>
      <w:r>
        <w:separator/>
      </w:r>
    </w:p>
  </w:endnote>
  <w:endnote w:type="continuationSeparator" w:id="0">
    <w:p w14:paraId="0344DFA3" w14:textId="77777777" w:rsidR="002601C1" w:rsidRDefault="002601C1" w:rsidP="00FD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A663" w14:textId="7217C75F" w:rsidR="00FD6407" w:rsidRPr="00FD6407" w:rsidRDefault="00FD6407">
    <w:pPr>
      <w:pStyle w:val="Footer"/>
      <w:rPr>
        <w:sz w:val="16"/>
        <w:szCs w:val="16"/>
      </w:rPr>
    </w:pPr>
    <w:r>
      <w:rPr>
        <w:sz w:val="16"/>
        <w:szCs w:val="16"/>
      </w:rPr>
      <w:t>ECF 4.1 WD05 and WSSIP WD03 Feedback.docx</w:t>
    </w:r>
    <w:r>
      <w:rPr>
        <w:sz w:val="16"/>
        <w:szCs w:val="16"/>
      </w:rPr>
      <w:tab/>
    </w:r>
    <w:r w:rsidRPr="00FD6407">
      <w:rPr>
        <w:sz w:val="16"/>
        <w:szCs w:val="16"/>
      </w:rPr>
      <w:fldChar w:fldCharType="begin"/>
    </w:r>
    <w:r w:rsidRPr="00FD6407">
      <w:rPr>
        <w:sz w:val="16"/>
        <w:szCs w:val="16"/>
      </w:rPr>
      <w:instrText xml:space="preserve"> PAGE   \* MERGEFORMAT </w:instrText>
    </w:r>
    <w:r w:rsidRPr="00FD6407">
      <w:rPr>
        <w:sz w:val="16"/>
        <w:szCs w:val="16"/>
      </w:rPr>
      <w:fldChar w:fldCharType="separate"/>
    </w:r>
    <w:r w:rsidRPr="00FD6407">
      <w:rPr>
        <w:noProof/>
        <w:sz w:val="16"/>
        <w:szCs w:val="16"/>
      </w:rPr>
      <w:t>1</w:t>
    </w:r>
    <w:r w:rsidRPr="00FD6407">
      <w:rPr>
        <w:noProof/>
        <w:sz w:val="16"/>
        <w:szCs w:val="16"/>
      </w:rPr>
      <w:fldChar w:fldCharType="end"/>
    </w:r>
    <w:r>
      <w:rPr>
        <w:noProof/>
        <w:sz w:val="16"/>
        <w:szCs w:val="16"/>
      </w:rPr>
      <w:tab/>
      <w:t>Gary Graham, Oct. 18,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0FBFF" w14:textId="77777777" w:rsidR="002601C1" w:rsidRDefault="002601C1" w:rsidP="00FD6407">
      <w:pPr>
        <w:spacing w:after="0" w:line="240" w:lineRule="auto"/>
      </w:pPr>
      <w:r>
        <w:separator/>
      </w:r>
    </w:p>
  </w:footnote>
  <w:footnote w:type="continuationSeparator" w:id="0">
    <w:p w14:paraId="399B2D70" w14:textId="77777777" w:rsidR="002601C1" w:rsidRDefault="002601C1" w:rsidP="00FD6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3CAE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424CCB"/>
    <w:multiLevelType w:val="hybridMultilevel"/>
    <w:tmpl w:val="928C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558B3"/>
    <w:multiLevelType w:val="hybridMultilevel"/>
    <w:tmpl w:val="42D8C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6A075C0"/>
    <w:multiLevelType w:val="hybridMultilevel"/>
    <w:tmpl w:val="11CAF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459617348">
    <w:abstractNumId w:val="3"/>
  </w:num>
  <w:num w:numId="2" w16cid:durableId="1035614470">
    <w:abstractNumId w:val="0"/>
  </w:num>
  <w:num w:numId="3" w16cid:durableId="1154495273">
    <w:abstractNumId w:val="4"/>
  </w:num>
  <w:num w:numId="4" w16cid:durableId="1215851423">
    <w:abstractNumId w:val="1"/>
  </w:num>
  <w:num w:numId="5" w16cid:durableId="461851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E0"/>
    <w:rsid w:val="000134A8"/>
    <w:rsid w:val="0002078B"/>
    <w:rsid w:val="00035AFA"/>
    <w:rsid w:val="00052123"/>
    <w:rsid w:val="000623EA"/>
    <w:rsid w:val="000C3BEF"/>
    <w:rsid w:val="000D17C9"/>
    <w:rsid w:val="000D7382"/>
    <w:rsid w:val="000E3CD7"/>
    <w:rsid w:val="000F72F3"/>
    <w:rsid w:val="00104C09"/>
    <w:rsid w:val="00112832"/>
    <w:rsid w:val="00167D8E"/>
    <w:rsid w:val="00190BBC"/>
    <w:rsid w:val="001D675C"/>
    <w:rsid w:val="001E2848"/>
    <w:rsid w:val="001F388C"/>
    <w:rsid w:val="002271B5"/>
    <w:rsid w:val="0024508A"/>
    <w:rsid w:val="00252F27"/>
    <w:rsid w:val="002601C1"/>
    <w:rsid w:val="00263586"/>
    <w:rsid w:val="00293C02"/>
    <w:rsid w:val="002C0D06"/>
    <w:rsid w:val="002C13E5"/>
    <w:rsid w:val="002D2428"/>
    <w:rsid w:val="002E006F"/>
    <w:rsid w:val="00347C90"/>
    <w:rsid w:val="00371F22"/>
    <w:rsid w:val="00372A7D"/>
    <w:rsid w:val="00381260"/>
    <w:rsid w:val="00381E1F"/>
    <w:rsid w:val="003A217E"/>
    <w:rsid w:val="003B55C1"/>
    <w:rsid w:val="003D53AA"/>
    <w:rsid w:val="003E123F"/>
    <w:rsid w:val="004019DB"/>
    <w:rsid w:val="00432DB5"/>
    <w:rsid w:val="00457D55"/>
    <w:rsid w:val="004D22A8"/>
    <w:rsid w:val="004E1A83"/>
    <w:rsid w:val="004F3AFB"/>
    <w:rsid w:val="00511FDF"/>
    <w:rsid w:val="00553434"/>
    <w:rsid w:val="00592460"/>
    <w:rsid w:val="005A08A9"/>
    <w:rsid w:val="005C7845"/>
    <w:rsid w:val="0061402E"/>
    <w:rsid w:val="00623CC9"/>
    <w:rsid w:val="00651F39"/>
    <w:rsid w:val="00653DBA"/>
    <w:rsid w:val="00666BE0"/>
    <w:rsid w:val="00673D17"/>
    <w:rsid w:val="00676428"/>
    <w:rsid w:val="00686284"/>
    <w:rsid w:val="0069772E"/>
    <w:rsid w:val="006B09FF"/>
    <w:rsid w:val="006C0FAB"/>
    <w:rsid w:val="006C4E50"/>
    <w:rsid w:val="006D4FA0"/>
    <w:rsid w:val="006F3F53"/>
    <w:rsid w:val="00701194"/>
    <w:rsid w:val="00711556"/>
    <w:rsid w:val="0075736C"/>
    <w:rsid w:val="007777AA"/>
    <w:rsid w:val="00791FCF"/>
    <w:rsid w:val="007A206C"/>
    <w:rsid w:val="007B66B9"/>
    <w:rsid w:val="007C6EC3"/>
    <w:rsid w:val="007E1324"/>
    <w:rsid w:val="007F2899"/>
    <w:rsid w:val="00826348"/>
    <w:rsid w:val="00834443"/>
    <w:rsid w:val="00865AC9"/>
    <w:rsid w:val="00865B8B"/>
    <w:rsid w:val="00876282"/>
    <w:rsid w:val="00880F58"/>
    <w:rsid w:val="008A16C1"/>
    <w:rsid w:val="008B34EE"/>
    <w:rsid w:val="008B77C6"/>
    <w:rsid w:val="008C3F3B"/>
    <w:rsid w:val="008D7E0B"/>
    <w:rsid w:val="008F7A66"/>
    <w:rsid w:val="0092541C"/>
    <w:rsid w:val="009259F6"/>
    <w:rsid w:val="0093782B"/>
    <w:rsid w:val="00984C3B"/>
    <w:rsid w:val="009965A0"/>
    <w:rsid w:val="00996DB6"/>
    <w:rsid w:val="009C52BF"/>
    <w:rsid w:val="009E4071"/>
    <w:rsid w:val="00A4493B"/>
    <w:rsid w:val="00A66C73"/>
    <w:rsid w:val="00A73219"/>
    <w:rsid w:val="00AB336E"/>
    <w:rsid w:val="00AB40E0"/>
    <w:rsid w:val="00AC2DBE"/>
    <w:rsid w:val="00AC76AA"/>
    <w:rsid w:val="00AF459C"/>
    <w:rsid w:val="00B00754"/>
    <w:rsid w:val="00B14FE8"/>
    <w:rsid w:val="00B21E35"/>
    <w:rsid w:val="00BA2813"/>
    <w:rsid w:val="00BA3E7D"/>
    <w:rsid w:val="00C05E8B"/>
    <w:rsid w:val="00C41A62"/>
    <w:rsid w:val="00C51A3C"/>
    <w:rsid w:val="00C90638"/>
    <w:rsid w:val="00C95732"/>
    <w:rsid w:val="00D37F57"/>
    <w:rsid w:val="00D67AEF"/>
    <w:rsid w:val="00D779DB"/>
    <w:rsid w:val="00DC17E8"/>
    <w:rsid w:val="00DD0766"/>
    <w:rsid w:val="00DE7C25"/>
    <w:rsid w:val="00DF51BD"/>
    <w:rsid w:val="00E0661A"/>
    <w:rsid w:val="00E10E3D"/>
    <w:rsid w:val="00E133DF"/>
    <w:rsid w:val="00E16795"/>
    <w:rsid w:val="00E2344F"/>
    <w:rsid w:val="00E41949"/>
    <w:rsid w:val="00EB24DA"/>
    <w:rsid w:val="00EB59B3"/>
    <w:rsid w:val="00EB795D"/>
    <w:rsid w:val="00F01671"/>
    <w:rsid w:val="00F203FD"/>
    <w:rsid w:val="00F207D1"/>
    <w:rsid w:val="00F25510"/>
    <w:rsid w:val="00F7169C"/>
    <w:rsid w:val="00F9559F"/>
    <w:rsid w:val="00FA752B"/>
    <w:rsid w:val="00FD2756"/>
    <w:rsid w:val="00FD6407"/>
    <w:rsid w:val="00FF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E8DD"/>
  <w15:chartTrackingRefBased/>
  <w15:docId w15:val="{F89AD983-1651-46F6-8D05-323A0456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D4FA0"/>
    <w:pPr>
      <w:keepNext/>
      <w:pageBreakBefore/>
      <w:numPr>
        <w:numId w:val="3"/>
      </w:numPr>
      <w:pBdr>
        <w:top w:val="single" w:sz="4" w:space="6" w:color="808080"/>
      </w:pBdr>
      <w:spacing w:before="480" w:after="120" w:line="240" w:lineRule="auto"/>
      <w:outlineLvl w:val="0"/>
    </w:pPr>
    <w:rPr>
      <w:rFonts w:ascii="Arial" w:eastAsia="Times New Roman" w:hAnsi="Arial" w:cs="Arial"/>
      <w:b/>
      <w:bCs/>
      <w:color w:val="3B006F"/>
      <w:kern w:val="32"/>
      <w:sz w:val="36"/>
      <w:szCs w:val="36"/>
    </w:rPr>
  </w:style>
  <w:style w:type="paragraph" w:styleId="Heading2">
    <w:name w:val="heading 2"/>
    <w:aliases w:val="H2"/>
    <w:basedOn w:val="Heading1"/>
    <w:next w:val="Normal"/>
    <w:link w:val="Heading2Char"/>
    <w:qFormat/>
    <w:rsid w:val="006D4FA0"/>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rsid w:val="006D4FA0"/>
    <w:pPr>
      <w:numPr>
        <w:ilvl w:val="2"/>
      </w:numPr>
      <w:outlineLvl w:val="2"/>
    </w:pPr>
    <w:rPr>
      <w:bCs/>
      <w:sz w:val="26"/>
      <w:szCs w:val="26"/>
    </w:rPr>
  </w:style>
  <w:style w:type="paragraph" w:styleId="Heading4">
    <w:name w:val="heading 4"/>
    <w:aliases w:val="H4"/>
    <w:basedOn w:val="Heading3"/>
    <w:next w:val="Normal"/>
    <w:link w:val="Heading4Char"/>
    <w:qFormat/>
    <w:rsid w:val="006D4FA0"/>
    <w:pPr>
      <w:numPr>
        <w:ilvl w:val="3"/>
      </w:numPr>
      <w:outlineLvl w:val="3"/>
    </w:pPr>
    <w:rPr>
      <w:bCs w:val="0"/>
      <w:sz w:val="24"/>
      <w:szCs w:val="28"/>
    </w:rPr>
  </w:style>
  <w:style w:type="paragraph" w:styleId="Heading5">
    <w:name w:val="heading 5"/>
    <w:basedOn w:val="Heading4"/>
    <w:next w:val="Normal"/>
    <w:link w:val="Heading5Char"/>
    <w:qFormat/>
    <w:rsid w:val="006D4FA0"/>
    <w:pPr>
      <w:numPr>
        <w:ilvl w:val="4"/>
      </w:numPr>
      <w:outlineLvl w:val="4"/>
    </w:pPr>
    <w:rPr>
      <w:bCs/>
      <w:iCs w:val="0"/>
      <w:szCs w:val="26"/>
    </w:rPr>
  </w:style>
  <w:style w:type="paragraph" w:styleId="Heading6">
    <w:name w:val="heading 6"/>
    <w:basedOn w:val="Heading5"/>
    <w:next w:val="Normal"/>
    <w:link w:val="Heading6Char"/>
    <w:qFormat/>
    <w:rsid w:val="006D4FA0"/>
    <w:pPr>
      <w:numPr>
        <w:ilvl w:val="5"/>
      </w:numPr>
      <w:outlineLvl w:val="5"/>
    </w:pPr>
    <w:rPr>
      <w:bCs w:val="0"/>
      <w:sz w:val="22"/>
      <w:szCs w:val="22"/>
    </w:rPr>
  </w:style>
  <w:style w:type="paragraph" w:styleId="Heading7">
    <w:name w:val="heading 7"/>
    <w:basedOn w:val="Heading6"/>
    <w:next w:val="Normal"/>
    <w:link w:val="Heading7Char"/>
    <w:qFormat/>
    <w:rsid w:val="006D4FA0"/>
    <w:pPr>
      <w:numPr>
        <w:ilvl w:val="6"/>
      </w:numPr>
      <w:outlineLvl w:val="6"/>
    </w:pPr>
  </w:style>
  <w:style w:type="paragraph" w:styleId="Heading8">
    <w:name w:val="heading 8"/>
    <w:basedOn w:val="Heading7"/>
    <w:next w:val="Normal"/>
    <w:link w:val="Heading8Char"/>
    <w:qFormat/>
    <w:rsid w:val="006D4FA0"/>
    <w:pPr>
      <w:numPr>
        <w:ilvl w:val="7"/>
      </w:numPr>
      <w:outlineLvl w:val="7"/>
    </w:pPr>
    <w:rPr>
      <w:i/>
      <w:iCs/>
    </w:rPr>
  </w:style>
  <w:style w:type="paragraph" w:styleId="Heading9">
    <w:name w:val="heading 9"/>
    <w:basedOn w:val="Heading8"/>
    <w:next w:val="Normal"/>
    <w:link w:val="Heading9Char"/>
    <w:qFormat/>
    <w:rsid w:val="006D4FA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1FDF"/>
    <w:rPr>
      <w:strike w:val="0"/>
      <w:dstrike w:val="0"/>
      <w:color w:val="0000EE"/>
      <w:u w:val="none"/>
      <w:effect w:val="none"/>
    </w:rPr>
  </w:style>
  <w:style w:type="character" w:customStyle="1" w:styleId="Refterm">
    <w:name w:val="Ref term"/>
    <w:rsid w:val="00511FDF"/>
    <w:rPr>
      <w:b/>
      <w:bCs w:val="0"/>
    </w:rPr>
  </w:style>
  <w:style w:type="character" w:customStyle="1" w:styleId="code">
    <w:name w:val="code"/>
    <w:rsid w:val="00511FDF"/>
    <w:rPr>
      <w:rFonts w:ascii="Courier New" w:hAnsi="Courier New" w:cs="Courier New" w:hint="default"/>
      <w:sz w:val="18"/>
      <w:szCs w:val="20"/>
    </w:rPr>
  </w:style>
  <w:style w:type="paragraph" w:styleId="ListParagraph">
    <w:name w:val="List Paragraph"/>
    <w:basedOn w:val="Normal"/>
    <w:uiPriority w:val="34"/>
    <w:qFormat/>
    <w:rsid w:val="004E1A83"/>
    <w:pPr>
      <w:ind w:left="720"/>
      <w:contextualSpacing/>
    </w:pPr>
  </w:style>
  <w:style w:type="character" w:customStyle="1" w:styleId="Heading1Char">
    <w:name w:val="Heading 1 Char"/>
    <w:basedOn w:val="DefaultParagraphFont"/>
    <w:link w:val="Heading1"/>
    <w:rsid w:val="006D4FA0"/>
    <w:rPr>
      <w:rFonts w:ascii="Arial" w:eastAsia="Times New Roman" w:hAnsi="Arial" w:cs="Arial"/>
      <w:b/>
      <w:bCs/>
      <w:color w:val="3B006F"/>
      <w:kern w:val="32"/>
      <w:sz w:val="36"/>
      <w:szCs w:val="36"/>
    </w:rPr>
  </w:style>
  <w:style w:type="character" w:customStyle="1" w:styleId="Heading2Char">
    <w:name w:val="Heading 2 Char"/>
    <w:aliases w:val="H2 Char"/>
    <w:basedOn w:val="DefaultParagraphFont"/>
    <w:link w:val="Heading2"/>
    <w:rsid w:val="006D4FA0"/>
    <w:rPr>
      <w:rFonts w:ascii="Arial" w:eastAsia="Times New Roman" w:hAnsi="Arial" w:cs="Arial"/>
      <w:b/>
      <w:iCs/>
      <w:color w:val="3B006F"/>
      <w:kern w:val="32"/>
      <w:sz w:val="28"/>
      <w:szCs w:val="28"/>
    </w:rPr>
  </w:style>
  <w:style w:type="character" w:customStyle="1" w:styleId="Heading3Char">
    <w:name w:val="Heading 3 Char"/>
    <w:aliases w:val="H3 Char"/>
    <w:basedOn w:val="DefaultParagraphFont"/>
    <w:link w:val="Heading3"/>
    <w:rsid w:val="006D4FA0"/>
    <w:rPr>
      <w:rFonts w:ascii="Arial" w:eastAsia="Times New Roman" w:hAnsi="Arial" w:cs="Arial"/>
      <w:b/>
      <w:bCs/>
      <w:iCs/>
      <w:color w:val="3B006F"/>
      <w:kern w:val="32"/>
      <w:sz w:val="26"/>
      <w:szCs w:val="26"/>
    </w:rPr>
  </w:style>
  <w:style w:type="character" w:customStyle="1" w:styleId="Heading4Char">
    <w:name w:val="Heading 4 Char"/>
    <w:aliases w:val="H4 Char"/>
    <w:basedOn w:val="DefaultParagraphFont"/>
    <w:link w:val="Heading4"/>
    <w:rsid w:val="006D4FA0"/>
    <w:rPr>
      <w:rFonts w:ascii="Arial" w:eastAsia="Times New Roman" w:hAnsi="Arial" w:cs="Arial"/>
      <w:b/>
      <w:iCs/>
      <w:color w:val="3B006F"/>
      <w:kern w:val="32"/>
      <w:sz w:val="24"/>
      <w:szCs w:val="28"/>
    </w:rPr>
  </w:style>
  <w:style w:type="character" w:customStyle="1" w:styleId="Heading5Char">
    <w:name w:val="Heading 5 Char"/>
    <w:basedOn w:val="DefaultParagraphFont"/>
    <w:link w:val="Heading5"/>
    <w:rsid w:val="006D4FA0"/>
    <w:rPr>
      <w:rFonts w:ascii="Arial" w:eastAsia="Times New Roman" w:hAnsi="Arial" w:cs="Arial"/>
      <w:b/>
      <w:bCs/>
      <w:color w:val="3B006F"/>
      <w:kern w:val="32"/>
      <w:sz w:val="24"/>
      <w:szCs w:val="26"/>
    </w:rPr>
  </w:style>
  <w:style w:type="character" w:customStyle="1" w:styleId="Heading6Char">
    <w:name w:val="Heading 6 Char"/>
    <w:basedOn w:val="DefaultParagraphFont"/>
    <w:link w:val="Heading6"/>
    <w:rsid w:val="006D4FA0"/>
    <w:rPr>
      <w:rFonts w:ascii="Arial" w:eastAsia="Times New Roman" w:hAnsi="Arial" w:cs="Arial"/>
      <w:b/>
      <w:color w:val="3B006F"/>
      <w:kern w:val="32"/>
    </w:rPr>
  </w:style>
  <w:style w:type="character" w:customStyle="1" w:styleId="Heading7Char">
    <w:name w:val="Heading 7 Char"/>
    <w:basedOn w:val="DefaultParagraphFont"/>
    <w:link w:val="Heading7"/>
    <w:rsid w:val="006D4FA0"/>
    <w:rPr>
      <w:rFonts w:ascii="Arial" w:eastAsia="Times New Roman" w:hAnsi="Arial" w:cs="Arial"/>
      <w:b/>
      <w:color w:val="3B006F"/>
      <w:kern w:val="32"/>
    </w:rPr>
  </w:style>
  <w:style w:type="character" w:customStyle="1" w:styleId="Heading8Char">
    <w:name w:val="Heading 8 Char"/>
    <w:basedOn w:val="DefaultParagraphFont"/>
    <w:link w:val="Heading8"/>
    <w:rsid w:val="006D4FA0"/>
    <w:rPr>
      <w:rFonts w:ascii="Arial" w:eastAsia="Times New Roman" w:hAnsi="Arial" w:cs="Arial"/>
      <w:b/>
      <w:i/>
      <w:iCs/>
      <w:color w:val="3B006F"/>
      <w:kern w:val="32"/>
    </w:rPr>
  </w:style>
  <w:style w:type="character" w:customStyle="1" w:styleId="Heading9Char">
    <w:name w:val="Heading 9 Char"/>
    <w:basedOn w:val="DefaultParagraphFont"/>
    <w:link w:val="Heading9"/>
    <w:rsid w:val="006D4FA0"/>
    <w:rPr>
      <w:rFonts w:ascii="Arial" w:eastAsia="Times New Roman" w:hAnsi="Arial" w:cs="Arial"/>
      <w:b/>
      <w:i/>
      <w:iCs/>
      <w:color w:val="3B006F"/>
      <w:kern w:val="32"/>
    </w:rPr>
  </w:style>
  <w:style w:type="paragraph" w:styleId="ListBullet">
    <w:name w:val="List Bullet"/>
    <w:basedOn w:val="Normal"/>
    <w:rsid w:val="006D4FA0"/>
    <w:pPr>
      <w:numPr>
        <w:numId w:val="2"/>
      </w:numPr>
      <w:spacing w:before="80" w:after="80" w:line="240" w:lineRule="auto"/>
    </w:pPr>
    <w:rPr>
      <w:rFonts w:ascii="Arial" w:eastAsia="Times New Roman" w:hAnsi="Arial" w:cs="Times New Roman"/>
      <w:sz w:val="20"/>
      <w:szCs w:val="24"/>
    </w:rPr>
  </w:style>
  <w:style w:type="paragraph" w:styleId="Header">
    <w:name w:val="header"/>
    <w:basedOn w:val="Normal"/>
    <w:link w:val="HeaderChar"/>
    <w:uiPriority w:val="99"/>
    <w:unhideWhenUsed/>
    <w:rsid w:val="00FD6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407"/>
  </w:style>
  <w:style w:type="paragraph" w:styleId="Footer">
    <w:name w:val="footer"/>
    <w:basedOn w:val="Normal"/>
    <w:link w:val="FooterChar"/>
    <w:uiPriority w:val="99"/>
    <w:unhideWhenUsed/>
    <w:rsid w:val="00FD6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407"/>
  </w:style>
  <w:style w:type="paragraph" w:customStyle="1" w:styleId="Contributor">
    <w:name w:val="Contributor"/>
    <w:basedOn w:val="Normal"/>
    <w:rsid w:val="00791FCF"/>
    <w:pPr>
      <w:spacing w:after="80" w:line="240" w:lineRule="auto"/>
      <w:ind w:left="720"/>
      <w:contextualSpacing/>
    </w:pPr>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865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5246">
      <w:bodyDiv w:val="1"/>
      <w:marLeft w:val="0"/>
      <w:marRight w:val="0"/>
      <w:marTop w:val="0"/>
      <w:marBottom w:val="0"/>
      <w:divBdr>
        <w:top w:val="none" w:sz="0" w:space="0" w:color="auto"/>
        <w:left w:val="none" w:sz="0" w:space="0" w:color="auto"/>
        <w:bottom w:val="none" w:sz="0" w:space="0" w:color="auto"/>
        <w:right w:val="none" w:sz="0" w:space="0" w:color="auto"/>
      </w:divBdr>
    </w:div>
    <w:div w:id="312217993">
      <w:bodyDiv w:val="1"/>
      <w:marLeft w:val="0"/>
      <w:marRight w:val="0"/>
      <w:marTop w:val="0"/>
      <w:marBottom w:val="0"/>
      <w:divBdr>
        <w:top w:val="none" w:sz="0" w:space="0" w:color="auto"/>
        <w:left w:val="none" w:sz="0" w:space="0" w:color="auto"/>
        <w:bottom w:val="none" w:sz="0" w:space="0" w:color="auto"/>
        <w:right w:val="none" w:sz="0" w:space="0" w:color="auto"/>
      </w:divBdr>
    </w:div>
    <w:div w:id="348793640">
      <w:bodyDiv w:val="1"/>
      <w:marLeft w:val="0"/>
      <w:marRight w:val="0"/>
      <w:marTop w:val="0"/>
      <w:marBottom w:val="0"/>
      <w:divBdr>
        <w:top w:val="none" w:sz="0" w:space="0" w:color="auto"/>
        <w:left w:val="none" w:sz="0" w:space="0" w:color="auto"/>
        <w:bottom w:val="none" w:sz="0" w:space="0" w:color="auto"/>
        <w:right w:val="none" w:sz="0" w:space="0" w:color="auto"/>
      </w:divBdr>
    </w:div>
    <w:div w:id="855735170">
      <w:bodyDiv w:val="1"/>
      <w:marLeft w:val="0"/>
      <w:marRight w:val="0"/>
      <w:marTop w:val="0"/>
      <w:marBottom w:val="0"/>
      <w:divBdr>
        <w:top w:val="none" w:sz="0" w:space="0" w:color="auto"/>
        <w:left w:val="none" w:sz="0" w:space="0" w:color="auto"/>
        <w:bottom w:val="none" w:sz="0" w:space="0" w:color="auto"/>
        <w:right w:val="none" w:sz="0" w:space="0" w:color="auto"/>
      </w:divBdr>
    </w:div>
    <w:div w:id="961958711">
      <w:bodyDiv w:val="1"/>
      <w:marLeft w:val="0"/>
      <w:marRight w:val="0"/>
      <w:marTop w:val="0"/>
      <w:marBottom w:val="0"/>
      <w:divBdr>
        <w:top w:val="none" w:sz="0" w:space="0" w:color="auto"/>
        <w:left w:val="none" w:sz="0" w:space="0" w:color="auto"/>
        <w:bottom w:val="none" w:sz="0" w:space="0" w:color="auto"/>
        <w:right w:val="none" w:sz="0" w:space="0" w:color="auto"/>
      </w:divBdr>
    </w:div>
    <w:div w:id="207153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oasis-open.org/oasis/s/#/profile/acct_inf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hemas.xmlsoap.org/wsdl/so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emas.xmlsoap.org/wsd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rene.heller@oasis-open.org" TargetMode="External"/><Relationship Id="rId4" Type="http://schemas.openxmlformats.org/officeDocument/2006/relationships/webSettings" Target="webSettings.xml"/><Relationship Id="rId9" Type="http://schemas.openxmlformats.org/officeDocument/2006/relationships/hyperlink" Target="https://www.oasis-open.org/staf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5662</TotalTime>
  <Pages>1</Pages>
  <Words>3222</Words>
  <Characters>18369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A.O.C. State Supreme Courts</Company>
  <LinksUpToDate>false</LinksUpToDate>
  <CharactersWithSpaces>21548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Jim Cabral</cp:lastModifiedBy>
  <cp:revision>122</cp:revision>
  <dcterms:created xsi:type="dcterms:W3CDTF">2022-10-14T18:28:00Z</dcterms:created>
  <dcterms:modified xsi:type="dcterms:W3CDTF">2022-10-20T16:11:00Z</dcterms:modified>
</cp:coreProperties>
</file>