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93F1" w14:textId="23C13660" w:rsidR="00494EEB" w:rsidRPr="007A4843" w:rsidRDefault="007A4843" w:rsidP="007A4843">
      <w:pPr>
        <w:rPr>
          <w:b/>
          <w:bCs/>
          <w:sz w:val="28"/>
          <w:szCs w:val="28"/>
        </w:rPr>
      </w:pPr>
      <w:r w:rsidRPr="007A4843">
        <w:rPr>
          <w:b/>
          <w:bCs/>
          <w:sz w:val="28"/>
          <w:szCs w:val="28"/>
        </w:rPr>
        <w:t>TC Name</w:t>
      </w:r>
    </w:p>
    <w:p w14:paraId="0FC5F8E5" w14:textId="1184D956" w:rsidR="007A4843" w:rsidRPr="007A4843" w:rsidRDefault="007A4843" w:rsidP="007A4843">
      <w:pPr>
        <w:rPr>
          <w:sz w:val="28"/>
          <w:szCs w:val="28"/>
        </w:rPr>
      </w:pPr>
      <w:r w:rsidRPr="007A4843">
        <w:rPr>
          <w:sz w:val="28"/>
          <w:szCs w:val="28"/>
        </w:rPr>
        <w:t>OASIS XML Localisation Interchange File Format (XLIFF) TC</w:t>
      </w:r>
    </w:p>
    <w:p w14:paraId="30927649" w14:textId="2A394458" w:rsidR="007A4843" w:rsidRPr="007A4843" w:rsidRDefault="007A4843" w:rsidP="007A4843">
      <w:pPr>
        <w:rPr>
          <w:b/>
          <w:bCs/>
          <w:sz w:val="28"/>
          <w:szCs w:val="28"/>
          <w:lang w:val="en-GB"/>
        </w:rPr>
      </w:pPr>
      <w:r w:rsidRPr="007A4843">
        <w:rPr>
          <w:b/>
          <w:bCs/>
          <w:sz w:val="28"/>
          <w:szCs w:val="28"/>
          <w:lang w:val="en-GB"/>
        </w:rPr>
        <w:t>Statement of Purpose</w:t>
      </w:r>
    </w:p>
    <w:p w14:paraId="71FF9D10" w14:textId="22E58905" w:rsidR="007A4843" w:rsidRPr="007A4843" w:rsidRDefault="007A4843" w:rsidP="007A4843">
      <w:pPr>
        <w:rPr>
          <w:sz w:val="28"/>
          <w:szCs w:val="28"/>
          <w:lang w:val="en-GB"/>
        </w:rPr>
      </w:pPr>
      <w:r w:rsidRPr="007A4843">
        <w:rPr>
          <w:sz w:val="28"/>
          <w:szCs w:val="28"/>
          <w:lang w:val="en-GB"/>
        </w:rPr>
        <w:t>The purpose of the OASIS XLIFF TC is to define, through extensible XML vocabularies, and promote the adoption of, a specification for the interchange of localisable software and document-based objects and related metadata.</w:t>
      </w:r>
    </w:p>
    <w:p w14:paraId="5AC64C12" w14:textId="0B164E18" w:rsidR="007A4843" w:rsidRPr="007A4843" w:rsidRDefault="007A4843" w:rsidP="007A4843">
      <w:pPr>
        <w:rPr>
          <w:b/>
          <w:bCs/>
          <w:sz w:val="28"/>
          <w:szCs w:val="28"/>
          <w:lang w:val="en-GB"/>
        </w:rPr>
      </w:pPr>
      <w:r w:rsidRPr="007A4843">
        <w:rPr>
          <w:b/>
          <w:bCs/>
          <w:sz w:val="28"/>
          <w:szCs w:val="28"/>
          <w:lang w:val="en-GB"/>
        </w:rPr>
        <w:t>Business Benefits</w:t>
      </w:r>
    </w:p>
    <w:p w14:paraId="264EA272" w14:textId="77777777" w:rsidR="007A4843" w:rsidRPr="007A4843" w:rsidRDefault="007A4843" w:rsidP="007A4843">
      <w:pPr>
        <w:rPr>
          <w:sz w:val="28"/>
          <w:szCs w:val="28"/>
          <w:lang w:val="en-GB"/>
        </w:rPr>
      </w:pPr>
      <w:r w:rsidRPr="007A4843">
        <w:rPr>
          <w:sz w:val="28"/>
          <w:szCs w:val="28"/>
          <w:lang w:val="en-GB"/>
        </w:rPr>
        <w:t>In the localization industry, the following stakeholders can be benefit from XLIFF:</w:t>
      </w:r>
    </w:p>
    <w:p w14:paraId="31BAC5BC" w14:textId="77777777" w:rsidR="007A4843" w:rsidRPr="007A4843" w:rsidRDefault="007A4843" w:rsidP="007A4843">
      <w:pPr>
        <w:rPr>
          <w:sz w:val="28"/>
          <w:szCs w:val="28"/>
          <w:lang w:val="en-GB"/>
        </w:rPr>
      </w:pPr>
      <w:r w:rsidRPr="007A4843">
        <w:rPr>
          <w:sz w:val="28"/>
          <w:szCs w:val="28"/>
          <w:lang w:val="en-GB"/>
        </w:rPr>
        <w:t xml:space="preserve">A) Localisation customer. </w:t>
      </w:r>
    </w:p>
    <w:p w14:paraId="65407A5D" w14:textId="77777777" w:rsidR="007A4843" w:rsidRPr="007A4843" w:rsidRDefault="007A4843" w:rsidP="007A4843">
      <w:pPr>
        <w:rPr>
          <w:sz w:val="28"/>
          <w:szCs w:val="28"/>
          <w:lang w:val="en-GB"/>
        </w:rPr>
      </w:pPr>
      <w:r w:rsidRPr="007A4843">
        <w:rPr>
          <w:sz w:val="28"/>
          <w:szCs w:val="28"/>
          <w:lang w:val="en-GB"/>
        </w:rPr>
        <w:t>XLIFF provides a number of benefits to the localization customer. It is an industry-standard single file format that completely encapsulates a customer’s localizable data:</w:t>
      </w:r>
    </w:p>
    <w:p w14:paraId="75A31D0B"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Less dependency on vendors that are able to work with proprietary file formats.</w:t>
      </w:r>
    </w:p>
    <w:p w14:paraId="0D9E3858"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Ease of file handing.</w:t>
      </w:r>
    </w:p>
    <w:p w14:paraId="09E43980"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Tighter control on what goes to localization.</w:t>
      </w:r>
    </w:p>
    <w:p w14:paraId="137E9974"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Controlled information flow.</w:t>
      </w:r>
    </w:p>
    <w:p w14:paraId="7AD1A239"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Ease of round-trip processing.</w:t>
      </w:r>
    </w:p>
    <w:p w14:paraId="57494F8E"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Completeness of the data.</w:t>
      </w:r>
    </w:p>
    <w:p w14:paraId="327DD553"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All advantages of XML-based processing.</w:t>
      </w:r>
    </w:p>
    <w:p w14:paraId="206DA9B8" w14:textId="77777777" w:rsidR="007A4843" w:rsidRPr="007A4843" w:rsidRDefault="007A4843" w:rsidP="007A4843">
      <w:pPr>
        <w:pStyle w:val="Paragraphedeliste"/>
        <w:numPr>
          <w:ilvl w:val="0"/>
          <w:numId w:val="1"/>
        </w:numPr>
        <w:rPr>
          <w:sz w:val="28"/>
          <w:szCs w:val="28"/>
          <w:lang w:val="en-GB"/>
        </w:rPr>
      </w:pPr>
      <w:r w:rsidRPr="007A4843">
        <w:rPr>
          <w:sz w:val="28"/>
          <w:szCs w:val="28"/>
          <w:lang w:val="en-GB"/>
        </w:rPr>
        <w:t>Streamlines localization file exchange.</w:t>
      </w:r>
    </w:p>
    <w:p w14:paraId="2A14C625" w14:textId="77777777" w:rsidR="007A4843" w:rsidRPr="007A4843" w:rsidRDefault="007A4843" w:rsidP="007A4843">
      <w:pPr>
        <w:rPr>
          <w:sz w:val="28"/>
          <w:szCs w:val="28"/>
          <w:lang w:val="en-GB"/>
        </w:rPr>
      </w:pPr>
      <w:r w:rsidRPr="007A4843">
        <w:rPr>
          <w:sz w:val="28"/>
          <w:szCs w:val="28"/>
          <w:lang w:val="en-GB"/>
        </w:rPr>
        <w:t>B) Tool Vendor</w:t>
      </w:r>
    </w:p>
    <w:p w14:paraId="7A024C29"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Focus on development of core functionality.</w:t>
      </w:r>
    </w:p>
    <w:p w14:paraId="4530AF1D"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XLIFF increases the footprint of the tool vendor’s product.</w:t>
      </w:r>
    </w:p>
    <w:p w14:paraId="77BACCDD"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Increased market share potential.</w:t>
      </w:r>
    </w:p>
    <w:p w14:paraId="5452389D"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Industry standard format.</w:t>
      </w:r>
    </w:p>
    <w:p w14:paraId="7152C276"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Complete container for localization data.</w:t>
      </w:r>
    </w:p>
    <w:p w14:paraId="0EFB2A7F" w14:textId="77777777" w:rsidR="007A4843" w:rsidRPr="007A4843" w:rsidRDefault="007A4843" w:rsidP="007A4843">
      <w:pPr>
        <w:pStyle w:val="Paragraphedeliste"/>
        <w:numPr>
          <w:ilvl w:val="0"/>
          <w:numId w:val="2"/>
        </w:numPr>
        <w:rPr>
          <w:sz w:val="28"/>
          <w:szCs w:val="28"/>
          <w:lang w:val="en-GB"/>
        </w:rPr>
      </w:pPr>
      <w:r w:rsidRPr="007A4843">
        <w:rPr>
          <w:sz w:val="28"/>
          <w:szCs w:val="28"/>
          <w:lang w:val="en-GB"/>
        </w:rPr>
        <w:t>All advantages of XML-based processing.</w:t>
      </w:r>
    </w:p>
    <w:p w14:paraId="549A06E7" w14:textId="77777777" w:rsidR="007A4843" w:rsidRPr="007A4843" w:rsidRDefault="007A4843" w:rsidP="007A4843">
      <w:pPr>
        <w:rPr>
          <w:sz w:val="28"/>
          <w:szCs w:val="28"/>
          <w:lang w:val="en-GB"/>
        </w:rPr>
      </w:pPr>
      <w:r w:rsidRPr="007A4843">
        <w:rPr>
          <w:sz w:val="28"/>
          <w:szCs w:val="28"/>
          <w:lang w:val="en-GB"/>
        </w:rPr>
        <w:t>C) Service provider</w:t>
      </w:r>
    </w:p>
    <w:p w14:paraId="3407B1AC" w14:textId="77777777" w:rsidR="007A4843" w:rsidRPr="007A4843" w:rsidRDefault="007A4843" w:rsidP="007A4843">
      <w:pPr>
        <w:pStyle w:val="Paragraphedeliste"/>
        <w:numPr>
          <w:ilvl w:val="0"/>
          <w:numId w:val="3"/>
        </w:numPr>
        <w:rPr>
          <w:rFonts w:eastAsiaTheme="minorEastAsia"/>
          <w:sz w:val="28"/>
          <w:szCs w:val="28"/>
          <w:lang w:val="en-GB"/>
        </w:rPr>
      </w:pPr>
      <w:r w:rsidRPr="007A4843">
        <w:rPr>
          <w:sz w:val="28"/>
          <w:szCs w:val="28"/>
          <w:lang w:val="en-GB"/>
        </w:rPr>
        <w:lastRenderedPageBreak/>
        <w:t>Standard file format.</w:t>
      </w:r>
    </w:p>
    <w:p w14:paraId="2637E096" w14:textId="77777777" w:rsidR="007A4843" w:rsidRPr="007A4843" w:rsidRDefault="007A4843" w:rsidP="007A4843">
      <w:pPr>
        <w:pStyle w:val="Paragraphedeliste"/>
        <w:numPr>
          <w:ilvl w:val="0"/>
          <w:numId w:val="3"/>
        </w:numPr>
        <w:rPr>
          <w:sz w:val="28"/>
          <w:szCs w:val="28"/>
          <w:lang w:val="en-GB"/>
        </w:rPr>
      </w:pPr>
      <w:r w:rsidRPr="007A4843">
        <w:rPr>
          <w:sz w:val="28"/>
          <w:szCs w:val="28"/>
          <w:lang w:val="en-GB"/>
        </w:rPr>
        <w:t>Tool independent.</w:t>
      </w:r>
    </w:p>
    <w:p w14:paraId="48AFB0CF" w14:textId="77777777" w:rsidR="007A4843" w:rsidRPr="007A4843" w:rsidRDefault="007A4843" w:rsidP="007A4843">
      <w:pPr>
        <w:pStyle w:val="Paragraphedeliste"/>
        <w:numPr>
          <w:ilvl w:val="0"/>
          <w:numId w:val="3"/>
        </w:numPr>
        <w:rPr>
          <w:sz w:val="28"/>
          <w:szCs w:val="28"/>
          <w:lang w:val="en-GB"/>
        </w:rPr>
      </w:pPr>
      <w:r w:rsidRPr="007A4843">
        <w:rPr>
          <w:sz w:val="28"/>
          <w:szCs w:val="28"/>
          <w:lang w:val="en-GB"/>
        </w:rPr>
        <w:t>Incorporation with workflow.</w:t>
      </w:r>
    </w:p>
    <w:p w14:paraId="171ED8A2" w14:textId="77777777" w:rsidR="007A4843" w:rsidRPr="007A4843" w:rsidRDefault="007A4843" w:rsidP="007A4843">
      <w:pPr>
        <w:pStyle w:val="Paragraphedeliste"/>
        <w:numPr>
          <w:ilvl w:val="0"/>
          <w:numId w:val="3"/>
        </w:numPr>
        <w:rPr>
          <w:sz w:val="28"/>
          <w:szCs w:val="28"/>
          <w:lang w:val="en-GB"/>
        </w:rPr>
      </w:pPr>
      <w:r w:rsidRPr="007A4843">
        <w:rPr>
          <w:sz w:val="28"/>
          <w:szCs w:val="28"/>
          <w:lang w:val="en-GB"/>
        </w:rPr>
        <w:t>Advantages of XML.</w:t>
      </w:r>
    </w:p>
    <w:p w14:paraId="156973C1" w14:textId="77777777" w:rsidR="007A4843" w:rsidRPr="007A4843" w:rsidRDefault="007A4843" w:rsidP="007A4843">
      <w:pPr>
        <w:pStyle w:val="Paragraphedeliste"/>
        <w:numPr>
          <w:ilvl w:val="0"/>
          <w:numId w:val="3"/>
        </w:numPr>
        <w:rPr>
          <w:sz w:val="28"/>
          <w:szCs w:val="28"/>
          <w:lang w:val="en-GB"/>
        </w:rPr>
      </w:pPr>
      <w:r w:rsidRPr="007A4843">
        <w:rPr>
          <w:sz w:val="28"/>
          <w:szCs w:val="28"/>
          <w:lang w:val="en-GB"/>
        </w:rPr>
        <w:t>Open standards.</w:t>
      </w:r>
    </w:p>
    <w:p w14:paraId="71BEA0B1" w14:textId="657FCA23" w:rsidR="007A4843" w:rsidRPr="007A4843" w:rsidRDefault="007A4843" w:rsidP="007A4843">
      <w:pPr>
        <w:rPr>
          <w:sz w:val="28"/>
          <w:szCs w:val="28"/>
        </w:rPr>
      </w:pPr>
      <w:r w:rsidRPr="007A4843">
        <w:rPr>
          <w:sz w:val="28"/>
          <w:szCs w:val="28"/>
          <w:lang w:val="en-GB"/>
        </w:rPr>
        <w:t xml:space="preserve">Source and more information at: </w:t>
      </w:r>
      <w:hyperlink r:id="rId5" w:history="1">
        <w:r w:rsidRPr="007A4843">
          <w:rPr>
            <w:rStyle w:val="Lienhypertexte"/>
            <w:sz w:val="28"/>
            <w:szCs w:val="28"/>
            <w:lang w:val="en-GB"/>
          </w:rPr>
          <w:t>https://www.oasis-open.org/committees/download.php/26817/xliff-core-whitepaper-1.2-cs.pdf</w:t>
        </w:r>
      </w:hyperlink>
    </w:p>
    <w:p w14:paraId="053C1EC8" w14:textId="3393D326" w:rsidR="007A4843" w:rsidRPr="007A4843" w:rsidRDefault="007A4843" w:rsidP="007A4843">
      <w:pPr>
        <w:tabs>
          <w:tab w:val="left" w:pos="1628"/>
        </w:tabs>
        <w:rPr>
          <w:b/>
          <w:bCs/>
          <w:sz w:val="28"/>
          <w:szCs w:val="28"/>
        </w:rPr>
      </w:pPr>
      <w:r w:rsidRPr="007A4843">
        <w:rPr>
          <w:b/>
          <w:bCs/>
          <w:sz w:val="28"/>
          <w:szCs w:val="28"/>
        </w:rPr>
        <w:t>Scope</w:t>
      </w:r>
      <w:r w:rsidRPr="007A4843">
        <w:rPr>
          <w:b/>
          <w:bCs/>
          <w:sz w:val="28"/>
          <w:szCs w:val="28"/>
        </w:rPr>
        <w:tab/>
      </w:r>
    </w:p>
    <w:p w14:paraId="4F7C0B78" w14:textId="77777777" w:rsidR="007A4843" w:rsidRPr="007A4843" w:rsidRDefault="007A4843" w:rsidP="007A4843">
      <w:pPr>
        <w:rPr>
          <w:sz w:val="28"/>
          <w:szCs w:val="28"/>
          <w:lang w:val="en-GB"/>
        </w:rPr>
      </w:pPr>
      <w:r w:rsidRPr="007A4843">
        <w:rPr>
          <w:sz w:val="28"/>
          <w:szCs w:val="28"/>
          <w:lang w:val="en-GB"/>
        </w:rPr>
        <w:t>XLIFF defines an XML standard with extensible vocabulary that captures relevant metadata for any point in the lifecycle which can be exchanged between a variety of commercial and open-source tools. The XLIFF standard has been successfully fulfilling its purpose set by previous versions of this charter. However, the standard has to move forward as the industry moves forward. Therefore, the XLIFF TC remains committed to producing major and minor new versions and maintaining them as per developing industry needs.</w:t>
      </w:r>
    </w:p>
    <w:p w14:paraId="3ABA54C3" w14:textId="77777777" w:rsidR="007A4843" w:rsidRPr="007A4843" w:rsidRDefault="007A4843" w:rsidP="007A4843">
      <w:pPr>
        <w:rPr>
          <w:sz w:val="28"/>
          <w:szCs w:val="28"/>
          <w:lang w:val="en-GB"/>
        </w:rPr>
      </w:pPr>
      <w:r w:rsidRPr="007A4843">
        <w:rPr>
          <w:sz w:val="28"/>
          <w:szCs w:val="28"/>
          <w:lang w:val="en-GB"/>
        </w:rPr>
        <w:t>Currently the TC works on XLIFF 2.2 specification. The specifications are tool-neutral, support the entire localization process, and support common software and document data formats and mark-up languages. The specification provides an extensibility mechanism to allow the development of tools compatible with an implementer's data formats and workflow requirements. The extensibility mechanism provides controlled inclusion of information not defined in the specification.</w:t>
      </w:r>
    </w:p>
    <w:p w14:paraId="1228EED7" w14:textId="77777777" w:rsidR="007A4843" w:rsidRPr="007A4843" w:rsidRDefault="007A4843" w:rsidP="007A4843">
      <w:pPr>
        <w:rPr>
          <w:sz w:val="28"/>
          <w:szCs w:val="28"/>
          <w:lang w:val="en-GB"/>
        </w:rPr>
      </w:pPr>
      <w:r w:rsidRPr="007A4843">
        <w:rPr>
          <w:sz w:val="28"/>
          <w:szCs w:val="28"/>
          <w:lang w:val="en-GB"/>
        </w:rPr>
        <w:t xml:space="preserve">XLIFF TC plans to continuously work on minor versions numbered 2.x, eventually 2.x.y. Minor versions numbered 2.x will be produced by adding modules and other features. Minor versions numbered 2.x.y will be produced by correcting minor issues. </w:t>
      </w:r>
    </w:p>
    <w:p w14:paraId="49182528" w14:textId="3320AC6E" w:rsidR="007A4843" w:rsidRPr="007A4843" w:rsidRDefault="007A4843" w:rsidP="007A4843">
      <w:pPr>
        <w:tabs>
          <w:tab w:val="left" w:pos="1628"/>
        </w:tabs>
        <w:rPr>
          <w:b/>
          <w:bCs/>
          <w:sz w:val="28"/>
          <w:szCs w:val="28"/>
        </w:rPr>
      </w:pPr>
      <w:r w:rsidRPr="007A4843">
        <w:rPr>
          <w:sz w:val="28"/>
          <w:szCs w:val="28"/>
          <w:lang w:val="en-GB"/>
        </w:rPr>
        <w:t xml:space="preserve">Should significant changes to the core be required as result of industry developments, creation of a new major version </w:t>
      </w:r>
      <w:proofErr w:type="gramStart"/>
      <w:r w:rsidRPr="007A4843">
        <w:rPr>
          <w:sz w:val="28"/>
          <w:szCs w:val="28"/>
          <w:lang w:val="en-GB"/>
        </w:rPr>
        <w:t>will be triggered</w:t>
      </w:r>
      <w:proofErr w:type="gramEnd"/>
      <w:r w:rsidRPr="007A4843">
        <w:rPr>
          <w:sz w:val="28"/>
          <w:szCs w:val="28"/>
          <w:lang w:val="en-GB"/>
        </w:rPr>
        <w:t>.</w:t>
      </w:r>
    </w:p>
    <w:p w14:paraId="4F93EE8A" w14:textId="51EF828B" w:rsidR="007A4843" w:rsidRPr="007A4843" w:rsidRDefault="007A4843" w:rsidP="007A4843">
      <w:pPr>
        <w:rPr>
          <w:b/>
          <w:bCs/>
          <w:sz w:val="28"/>
          <w:szCs w:val="28"/>
        </w:rPr>
      </w:pPr>
      <w:r w:rsidRPr="007A4843">
        <w:rPr>
          <w:b/>
          <w:bCs/>
          <w:sz w:val="28"/>
          <w:szCs w:val="28"/>
        </w:rPr>
        <w:t>Deliverables</w:t>
      </w:r>
    </w:p>
    <w:p w14:paraId="3C3796A3" w14:textId="4C34134C" w:rsidR="007A4843" w:rsidRPr="007A4843" w:rsidRDefault="007A4843" w:rsidP="007A4843">
      <w:pPr>
        <w:pStyle w:val="Paragraphedeliste"/>
        <w:numPr>
          <w:ilvl w:val="0"/>
          <w:numId w:val="4"/>
        </w:numPr>
        <w:ind w:left="181" w:hanging="142"/>
        <w:rPr>
          <w:sz w:val="28"/>
          <w:szCs w:val="28"/>
          <w:lang w:val="en-GB"/>
        </w:rPr>
      </w:pPr>
      <w:r w:rsidRPr="007A4843">
        <w:rPr>
          <w:sz w:val="28"/>
          <w:szCs w:val="28"/>
          <w:lang w:val="en-GB"/>
        </w:rPr>
        <w:t>XLIFF 2.2 Specification (HTML and pdf)</w:t>
      </w:r>
      <w:r w:rsidR="0090224F">
        <w:rPr>
          <w:sz w:val="28"/>
          <w:szCs w:val="28"/>
          <w:lang w:val="en-GB"/>
        </w:rPr>
        <w:t>.</w:t>
      </w:r>
    </w:p>
    <w:p w14:paraId="3B9AC26F" w14:textId="77777777" w:rsidR="007A4843" w:rsidRPr="007A4843" w:rsidRDefault="007A4843" w:rsidP="007A4843">
      <w:pPr>
        <w:pStyle w:val="Paragraphedeliste"/>
        <w:numPr>
          <w:ilvl w:val="0"/>
          <w:numId w:val="4"/>
        </w:numPr>
        <w:ind w:left="181" w:hanging="142"/>
        <w:rPr>
          <w:sz w:val="28"/>
          <w:szCs w:val="28"/>
          <w:lang w:val="en-GB"/>
        </w:rPr>
      </w:pPr>
      <w:r w:rsidRPr="007A4843">
        <w:rPr>
          <w:sz w:val="28"/>
          <w:szCs w:val="28"/>
          <w:lang w:val="en-GB"/>
        </w:rPr>
        <w:lastRenderedPageBreak/>
        <w:t>XLIFF 2.2 Core XML schema and schemas for modules included in the specification.</w:t>
      </w:r>
    </w:p>
    <w:p w14:paraId="3B21E049" w14:textId="77777777" w:rsidR="007A4843" w:rsidRPr="007A4843" w:rsidRDefault="007A4843" w:rsidP="007A4843">
      <w:pPr>
        <w:pStyle w:val="Paragraphedeliste"/>
        <w:numPr>
          <w:ilvl w:val="0"/>
          <w:numId w:val="4"/>
        </w:numPr>
        <w:ind w:left="181" w:hanging="142"/>
        <w:rPr>
          <w:sz w:val="28"/>
          <w:szCs w:val="28"/>
          <w:lang w:val="en-GB"/>
        </w:rPr>
      </w:pPr>
      <w:r w:rsidRPr="007A4843">
        <w:rPr>
          <w:sz w:val="28"/>
          <w:szCs w:val="28"/>
          <w:lang w:val="en-GB"/>
        </w:rPr>
        <w:t>Conformance test suite.</w:t>
      </w:r>
    </w:p>
    <w:p w14:paraId="6C6FFA64" w14:textId="04D5159E" w:rsidR="007A4843" w:rsidRPr="007A4843" w:rsidRDefault="007A4843" w:rsidP="0090224F">
      <w:pPr>
        <w:pStyle w:val="Paragraphedeliste"/>
        <w:numPr>
          <w:ilvl w:val="0"/>
          <w:numId w:val="4"/>
        </w:numPr>
        <w:ind w:left="181" w:hanging="142"/>
        <w:rPr>
          <w:sz w:val="28"/>
          <w:szCs w:val="28"/>
          <w:lang w:val="en-GB"/>
        </w:rPr>
      </w:pPr>
      <w:r w:rsidRPr="007A4843">
        <w:rPr>
          <w:sz w:val="28"/>
          <w:szCs w:val="28"/>
          <w:lang w:val="en-GB"/>
        </w:rPr>
        <w:t>Minor versions numbered 2.x.y</w:t>
      </w:r>
      <w:r w:rsidR="0090224F">
        <w:rPr>
          <w:sz w:val="28"/>
          <w:szCs w:val="28"/>
          <w:lang w:val="en-GB"/>
        </w:rPr>
        <w:t>.</w:t>
      </w:r>
    </w:p>
    <w:p w14:paraId="2D30839F" w14:textId="4F966CEE" w:rsidR="007A4843" w:rsidRPr="007A4843" w:rsidRDefault="007A4843" w:rsidP="007A4843">
      <w:pPr>
        <w:rPr>
          <w:b/>
          <w:bCs/>
          <w:sz w:val="28"/>
          <w:szCs w:val="28"/>
          <w:lang w:val="en-GB"/>
        </w:rPr>
      </w:pPr>
      <w:r w:rsidRPr="007A4843">
        <w:rPr>
          <w:b/>
          <w:bCs/>
          <w:sz w:val="28"/>
          <w:szCs w:val="28"/>
          <w:lang w:val="en-GB"/>
        </w:rPr>
        <w:t>IPR Mode</w:t>
      </w:r>
    </w:p>
    <w:p w14:paraId="58DDCADD" w14:textId="72F7A83B" w:rsidR="007A4843" w:rsidRPr="007A4843" w:rsidRDefault="007A4843" w:rsidP="007A4843">
      <w:pPr>
        <w:rPr>
          <w:sz w:val="28"/>
          <w:szCs w:val="28"/>
          <w:lang w:val="en-GB"/>
        </w:rPr>
      </w:pPr>
      <w:r w:rsidRPr="007A4843">
        <w:rPr>
          <w:sz w:val="28"/>
          <w:szCs w:val="28"/>
          <w:lang w:val="en-GB"/>
        </w:rPr>
        <w:t>The XLIFF TC operates under the RF on RAND Mode per the OASIS IPR Policy, sections 4, 10.2.1 and 10.2.2.</w:t>
      </w:r>
    </w:p>
    <w:p w14:paraId="42C1D21F" w14:textId="6AD76ED8" w:rsidR="007A4843" w:rsidRPr="007A4843" w:rsidRDefault="007A4843" w:rsidP="007A4843">
      <w:pPr>
        <w:rPr>
          <w:b/>
          <w:bCs/>
          <w:sz w:val="28"/>
          <w:szCs w:val="28"/>
          <w:lang w:val="en-GB"/>
        </w:rPr>
      </w:pPr>
      <w:r w:rsidRPr="007A4843">
        <w:rPr>
          <w:b/>
          <w:bCs/>
          <w:sz w:val="28"/>
          <w:szCs w:val="28"/>
          <w:lang w:val="en-GB"/>
        </w:rPr>
        <w:t>Audience</w:t>
      </w:r>
    </w:p>
    <w:p w14:paraId="17BB29AD" w14:textId="77777777" w:rsidR="007A4843" w:rsidRPr="007A4843" w:rsidRDefault="007A4843" w:rsidP="007A4843">
      <w:pPr>
        <w:rPr>
          <w:sz w:val="28"/>
          <w:szCs w:val="28"/>
        </w:rPr>
      </w:pPr>
      <w:r w:rsidRPr="007A4843">
        <w:rPr>
          <w:sz w:val="28"/>
          <w:szCs w:val="28"/>
        </w:rPr>
        <w:t>The audience for the work of the XLIFF TC includes:</w:t>
      </w:r>
    </w:p>
    <w:p w14:paraId="0CE5DE89" w14:textId="5FD3A799" w:rsidR="007A4843" w:rsidRPr="0090224F" w:rsidRDefault="007A4843" w:rsidP="00F473A4">
      <w:pPr>
        <w:pStyle w:val="Paragraphedeliste"/>
        <w:numPr>
          <w:ilvl w:val="0"/>
          <w:numId w:val="5"/>
        </w:numPr>
        <w:rPr>
          <w:sz w:val="28"/>
          <w:szCs w:val="28"/>
          <w:lang w:val="en-GB"/>
        </w:rPr>
      </w:pPr>
      <w:r w:rsidRPr="0090224F">
        <w:rPr>
          <w:sz w:val="28"/>
          <w:szCs w:val="28"/>
          <w:lang w:val="en-GB"/>
        </w:rPr>
        <w:t>Content owners that seek to publish their content in multiple localized versions</w:t>
      </w:r>
      <w:r w:rsidR="0090224F">
        <w:rPr>
          <w:sz w:val="28"/>
          <w:szCs w:val="28"/>
          <w:lang w:val="en-GB"/>
        </w:rPr>
        <w:t>.</w:t>
      </w:r>
    </w:p>
    <w:p w14:paraId="73123F20" w14:textId="55D185D4" w:rsidR="007A4843" w:rsidRPr="0090224F" w:rsidRDefault="007A4843" w:rsidP="0068621A">
      <w:pPr>
        <w:pStyle w:val="Paragraphedeliste"/>
        <w:numPr>
          <w:ilvl w:val="0"/>
          <w:numId w:val="5"/>
        </w:numPr>
        <w:rPr>
          <w:sz w:val="28"/>
          <w:szCs w:val="28"/>
          <w:lang w:val="en-GB"/>
        </w:rPr>
      </w:pPr>
      <w:r w:rsidRPr="0090224F">
        <w:rPr>
          <w:sz w:val="28"/>
          <w:szCs w:val="28"/>
          <w:lang w:val="en-GB"/>
        </w:rPr>
        <w:t>Software providers for localization tools and processes</w:t>
      </w:r>
      <w:r w:rsidR="0090224F">
        <w:rPr>
          <w:sz w:val="28"/>
          <w:szCs w:val="28"/>
          <w:lang w:val="en-GB"/>
        </w:rPr>
        <w:t>.</w:t>
      </w:r>
    </w:p>
    <w:p w14:paraId="2432EEF1" w14:textId="6207E969" w:rsidR="007A4843" w:rsidRPr="0090224F" w:rsidRDefault="007A4843" w:rsidP="00A103A0">
      <w:pPr>
        <w:pStyle w:val="Paragraphedeliste"/>
        <w:numPr>
          <w:ilvl w:val="0"/>
          <w:numId w:val="5"/>
        </w:numPr>
        <w:rPr>
          <w:sz w:val="28"/>
          <w:szCs w:val="28"/>
          <w:lang w:val="en-GB"/>
        </w:rPr>
      </w:pPr>
      <w:r w:rsidRPr="0090224F">
        <w:rPr>
          <w:sz w:val="28"/>
          <w:szCs w:val="28"/>
          <w:lang w:val="en-GB"/>
        </w:rPr>
        <w:t>Technical communicators employing localization tools and processes</w:t>
      </w:r>
      <w:r w:rsidR="0090224F">
        <w:rPr>
          <w:sz w:val="28"/>
          <w:szCs w:val="28"/>
          <w:lang w:val="en-GB"/>
        </w:rPr>
        <w:t>.</w:t>
      </w:r>
    </w:p>
    <w:p w14:paraId="2EE486E0" w14:textId="6492415A" w:rsidR="007A4843" w:rsidRPr="0090224F" w:rsidRDefault="007A4843" w:rsidP="00A103A0">
      <w:pPr>
        <w:pStyle w:val="Paragraphedeliste"/>
        <w:numPr>
          <w:ilvl w:val="0"/>
          <w:numId w:val="5"/>
        </w:numPr>
        <w:rPr>
          <w:sz w:val="28"/>
          <w:szCs w:val="28"/>
          <w:lang w:val="en-GB"/>
        </w:rPr>
      </w:pPr>
      <w:r w:rsidRPr="0090224F">
        <w:rPr>
          <w:sz w:val="28"/>
          <w:szCs w:val="28"/>
          <w:lang w:val="en-GB"/>
        </w:rPr>
        <w:t>Localization service providers who need to interact seamlessly with localizable and localized content of their customers</w:t>
      </w:r>
      <w:r w:rsidR="0090224F">
        <w:rPr>
          <w:sz w:val="28"/>
          <w:szCs w:val="28"/>
          <w:lang w:val="en-GB"/>
        </w:rPr>
        <w:t>.</w:t>
      </w:r>
      <w:bookmarkStart w:id="0" w:name="_GoBack"/>
      <w:bookmarkEnd w:id="0"/>
    </w:p>
    <w:p w14:paraId="3F7E3EB6" w14:textId="322D575B" w:rsidR="007A4843" w:rsidRPr="007A4843" w:rsidRDefault="007A4843" w:rsidP="007A4843">
      <w:pPr>
        <w:rPr>
          <w:b/>
          <w:bCs/>
          <w:sz w:val="28"/>
          <w:szCs w:val="28"/>
        </w:rPr>
      </w:pPr>
      <w:r w:rsidRPr="007A4843">
        <w:rPr>
          <w:b/>
          <w:bCs/>
          <w:sz w:val="28"/>
          <w:szCs w:val="28"/>
        </w:rPr>
        <w:t>Language</w:t>
      </w:r>
    </w:p>
    <w:p w14:paraId="65C43FD7" w14:textId="10171339" w:rsidR="007A4843" w:rsidRPr="007A4843" w:rsidRDefault="007A4843" w:rsidP="007A4843">
      <w:pPr>
        <w:rPr>
          <w:sz w:val="28"/>
          <w:szCs w:val="28"/>
        </w:rPr>
      </w:pPr>
      <w:r w:rsidRPr="007A4843">
        <w:rPr>
          <w:sz w:val="28"/>
          <w:szCs w:val="28"/>
        </w:rPr>
        <w:t>The XLIFF TC operates and publishes its work products in English.</w:t>
      </w:r>
    </w:p>
    <w:sectPr w:rsidR="007A4843" w:rsidRPr="007A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29D"/>
    <w:multiLevelType w:val="hybridMultilevel"/>
    <w:tmpl w:val="C1F09D9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3565153A"/>
    <w:multiLevelType w:val="hybridMultilevel"/>
    <w:tmpl w:val="1FDA782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65DA2F46"/>
    <w:multiLevelType w:val="hybridMultilevel"/>
    <w:tmpl w:val="767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150C9"/>
    <w:multiLevelType w:val="hybridMultilevel"/>
    <w:tmpl w:val="C5FCD7A2"/>
    <w:lvl w:ilvl="0" w:tplc="E708C728">
      <w:start w:val="1"/>
      <w:numFmt w:val="bullet"/>
      <w:lvlText w:val=""/>
      <w:lvlJc w:val="left"/>
      <w:pPr>
        <w:ind w:left="720" w:hanging="360"/>
      </w:pPr>
      <w:rPr>
        <w:rFonts w:ascii="Symbol" w:hAnsi="Symbol" w:hint="default"/>
      </w:rPr>
    </w:lvl>
    <w:lvl w:ilvl="1" w:tplc="DF6249B0">
      <w:start w:val="1"/>
      <w:numFmt w:val="bullet"/>
      <w:lvlText w:val="o"/>
      <w:lvlJc w:val="left"/>
      <w:pPr>
        <w:ind w:left="1440" w:hanging="360"/>
      </w:pPr>
      <w:rPr>
        <w:rFonts w:ascii="Courier New" w:hAnsi="Courier New" w:cs="Times New Roman" w:hint="default"/>
      </w:rPr>
    </w:lvl>
    <w:lvl w:ilvl="2" w:tplc="38627CC0">
      <w:start w:val="1"/>
      <w:numFmt w:val="bullet"/>
      <w:lvlText w:val=""/>
      <w:lvlJc w:val="left"/>
      <w:pPr>
        <w:ind w:left="2160" w:hanging="360"/>
      </w:pPr>
      <w:rPr>
        <w:rFonts w:ascii="Wingdings" w:hAnsi="Wingdings" w:hint="default"/>
      </w:rPr>
    </w:lvl>
    <w:lvl w:ilvl="3" w:tplc="49884130">
      <w:start w:val="1"/>
      <w:numFmt w:val="bullet"/>
      <w:lvlText w:val=""/>
      <w:lvlJc w:val="left"/>
      <w:pPr>
        <w:ind w:left="2880" w:hanging="360"/>
      </w:pPr>
      <w:rPr>
        <w:rFonts w:ascii="Symbol" w:hAnsi="Symbol" w:hint="default"/>
      </w:rPr>
    </w:lvl>
    <w:lvl w:ilvl="4" w:tplc="3230D792">
      <w:start w:val="1"/>
      <w:numFmt w:val="bullet"/>
      <w:lvlText w:val="o"/>
      <w:lvlJc w:val="left"/>
      <w:pPr>
        <w:ind w:left="3600" w:hanging="360"/>
      </w:pPr>
      <w:rPr>
        <w:rFonts w:ascii="Courier New" w:hAnsi="Courier New" w:cs="Times New Roman" w:hint="default"/>
      </w:rPr>
    </w:lvl>
    <w:lvl w:ilvl="5" w:tplc="8272B442">
      <w:start w:val="1"/>
      <w:numFmt w:val="bullet"/>
      <w:lvlText w:val=""/>
      <w:lvlJc w:val="left"/>
      <w:pPr>
        <w:ind w:left="4320" w:hanging="360"/>
      </w:pPr>
      <w:rPr>
        <w:rFonts w:ascii="Wingdings" w:hAnsi="Wingdings" w:hint="default"/>
      </w:rPr>
    </w:lvl>
    <w:lvl w:ilvl="6" w:tplc="BBE4908C">
      <w:start w:val="1"/>
      <w:numFmt w:val="bullet"/>
      <w:lvlText w:val=""/>
      <w:lvlJc w:val="left"/>
      <w:pPr>
        <w:ind w:left="5040" w:hanging="360"/>
      </w:pPr>
      <w:rPr>
        <w:rFonts w:ascii="Symbol" w:hAnsi="Symbol" w:hint="default"/>
      </w:rPr>
    </w:lvl>
    <w:lvl w:ilvl="7" w:tplc="CA8CF2DC">
      <w:start w:val="1"/>
      <w:numFmt w:val="bullet"/>
      <w:lvlText w:val="o"/>
      <w:lvlJc w:val="left"/>
      <w:pPr>
        <w:ind w:left="5760" w:hanging="360"/>
      </w:pPr>
      <w:rPr>
        <w:rFonts w:ascii="Courier New" w:hAnsi="Courier New" w:cs="Times New Roman" w:hint="default"/>
      </w:rPr>
    </w:lvl>
    <w:lvl w:ilvl="8" w:tplc="AC20EC16">
      <w:start w:val="1"/>
      <w:numFmt w:val="bullet"/>
      <w:lvlText w:val=""/>
      <w:lvlJc w:val="left"/>
      <w:pPr>
        <w:ind w:left="6480" w:hanging="360"/>
      </w:pPr>
      <w:rPr>
        <w:rFonts w:ascii="Wingdings" w:hAnsi="Wingdings" w:hint="default"/>
      </w:rPr>
    </w:lvl>
  </w:abstractNum>
  <w:abstractNum w:abstractNumId="4" w15:restartNumberingAfterBreak="0">
    <w:nsid w:val="7E6E094E"/>
    <w:multiLevelType w:val="hybridMultilevel"/>
    <w:tmpl w:val="62F4B25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43"/>
    <w:rsid w:val="00494EEB"/>
    <w:rsid w:val="007A4843"/>
    <w:rsid w:val="0090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7BA6"/>
  <w15:chartTrackingRefBased/>
  <w15:docId w15:val="{B0AF3DA6-3CAA-434E-A94F-51DAFD1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4843"/>
    <w:rPr>
      <w:color w:val="0563C1" w:themeColor="hyperlink"/>
      <w:u w:val="single"/>
    </w:rPr>
  </w:style>
  <w:style w:type="paragraph" w:styleId="Paragraphedeliste">
    <w:name w:val="List Paragraph"/>
    <w:basedOn w:val="Normal"/>
    <w:uiPriority w:val="34"/>
    <w:qFormat/>
    <w:rsid w:val="007A4843"/>
    <w:pPr>
      <w:spacing w:line="256" w:lineRule="auto"/>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334921006">
      <w:bodyDiv w:val="1"/>
      <w:marLeft w:val="0"/>
      <w:marRight w:val="0"/>
      <w:marTop w:val="0"/>
      <w:marBottom w:val="0"/>
      <w:divBdr>
        <w:top w:val="none" w:sz="0" w:space="0" w:color="auto"/>
        <w:left w:val="none" w:sz="0" w:space="0" w:color="auto"/>
        <w:bottom w:val="none" w:sz="0" w:space="0" w:color="auto"/>
        <w:right w:val="none" w:sz="0" w:space="0" w:color="auto"/>
      </w:divBdr>
    </w:div>
    <w:div w:id="571355145">
      <w:bodyDiv w:val="1"/>
      <w:marLeft w:val="0"/>
      <w:marRight w:val="0"/>
      <w:marTop w:val="0"/>
      <w:marBottom w:val="0"/>
      <w:divBdr>
        <w:top w:val="none" w:sz="0" w:space="0" w:color="auto"/>
        <w:left w:val="none" w:sz="0" w:space="0" w:color="auto"/>
        <w:bottom w:val="none" w:sz="0" w:space="0" w:color="auto"/>
        <w:right w:val="none" w:sz="0" w:space="0" w:color="auto"/>
      </w:divBdr>
    </w:div>
    <w:div w:id="1202353680">
      <w:bodyDiv w:val="1"/>
      <w:marLeft w:val="0"/>
      <w:marRight w:val="0"/>
      <w:marTop w:val="0"/>
      <w:marBottom w:val="0"/>
      <w:divBdr>
        <w:top w:val="none" w:sz="0" w:space="0" w:color="auto"/>
        <w:left w:val="none" w:sz="0" w:space="0" w:color="auto"/>
        <w:bottom w:val="none" w:sz="0" w:space="0" w:color="auto"/>
        <w:right w:val="none" w:sz="0" w:space="0" w:color="auto"/>
      </w:divBdr>
    </w:div>
    <w:div w:id="1401782142">
      <w:bodyDiv w:val="1"/>
      <w:marLeft w:val="0"/>
      <w:marRight w:val="0"/>
      <w:marTop w:val="0"/>
      <w:marBottom w:val="0"/>
      <w:divBdr>
        <w:top w:val="none" w:sz="0" w:space="0" w:color="auto"/>
        <w:left w:val="none" w:sz="0" w:space="0" w:color="auto"/>
        <w:bottom w:val="none" w:sz="0" w:space="0" w:color="auto"/>
        <w:right w:val="none" w:sz="0" w:space="0" w:color="auto"/>
      </w:divBdr>
    </w:div>
    <w:div w:id="16981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asis-open.org/committees/download.php/26817/xliff-core-whitepaper-1.2-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 Raya</dc:creator>
  <cp:keywords/>
  <dc:description/>
  <cp:lastModifiedBy>Lucía Morado Vázquez</cp:lastModifiedBy>
  <cp:revision>2</cp:revision>
  <dcterms:created xsi:type="dcterms:W3CDTF">2021-02-02T19:22:00Z</dcterms:created>
  <dcterms:modified xsi:type="dcterms:W3CDTF">2021-02-03T09:21:00Z</dcterms:modified>
</cp:coreProperties>
</file>